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7C1" w:rsidRPr="000E498D" w:rsidRDefault="000E498D" w:rsidP="00BB183D">
      <w:pPr>
        <w:jc w:val="both"/>
        <w:rPr>
          <w:b/>
          <w:sz w:val="32"/>
          <w:szCs w:val="32"/>
        </w:rPr>
      </w:pPr>
      <w:r>
        <w:rPr>
          <w:b/>
          <w:sz w:val="32"/>
          <w:szCs w:val="32"/>
        </w:rPr>
        <w:t>Wynds Point Quarry</w:t>
      </w:r>
      <w:r w:rsidR="00F634FD">
        <w:rPr>
          <w:b/>
          <w:sz w:val="32"/>
          <w:szCs w:val="32"/>
        </w:rPr>
        <w:tab/>
      </w:r>
      <w:r w:rsidR="00A95169">
        <w:rPr>
          <w:b/>
          <w:sz w:val="32"/>
          <w:szCs w:val="32"/>
        </w:rPr>
        <w:tab/>
      </w:r>
      <w:r w:rsidR="00A95169">
        <w:rPr>
          <w:b/>
          <w:sz w:val="32"/>
          <w:szCs w:val="32"/>
        </w:rPr>
        <w:tab/>
      </w:r>
      <w:r w:rsidR="00A95169">
        <w:rPr>
          <w:b/>
          <w:sz w:val="32"/>
          <w:szCs w:val="32"/>
        </w:rPr>
        <w:tab/>
      </w:r>
      <w:r w:rsidR="00A95169">
        <w:rPr>
          <w:b/>
          <w:sz w:val="32"/>
          <w:szCs w:val="32"/>
        </w:rPr>
        <w:tab/>
        <w:t xml:space="preserve">       </w:t>
      </w:r>
      <w:r w:rsidR="00FA17C1">
        <w:rPr>
          <w:b/>
          <w:sz w:val="32"/>
          <w:szCs w:val="32"/>
        </w:rPr>
        <w:t xml:space="preserve">  </w:t>
      </w:r>
      <w:r w:rsidR="00337233">
        <w:rPr>
          <w:b/>
          <w:sz w:val="32"/>
          <w:szCs w:val="32"/>
        </w:rPr>
        <w:t xml:space="preserve">           </w:t>
      </w:r>
      <w:r>
        <w:rPr>
          <w:b/>
          <w:sz w:val="32"/>
          <w:szCs w:val="32"/>
        </w:rPr>
        <w:t xml:space="preserve"> </w:t>
      </w:r>
      <w:r w:rsidR="00FA17C1" w:rsidRPr="00337233">
        <w:rPr>
          <w:b/>
        </w:rPr>
        <w:t>Grid ref: 7644</w:t>
      </w:r>
      <w:r w:rsidR="00A95169" w:rsidRPr="00337233">
        <w:rPr>
          <w:b/>
        </w:rPr>
        <w:t>4</w:t>
      </w:r>
      <w:r w:rsidR="00FA17C1" w:rsidRPr="00337233">
        <w:rPr>
          <w:b/>
        </w:rPr>
        <w:t>04</w:t>
      </w:r>
      <w:r w:rsidR="00A95169" w:rsidRPr="00337233">
        <w:rPr>
          <w:b/>
        </w:rPr>
        <w:t>6</w:t>
      </w:r>
    </w:p>
    <w:p w:rsidR="000E498D" w:rsidRDefault="000E498D" w:rsidP="000E498D">
      <w:pPr>
        <w:spacing w:after="0"/>
        <w:ind w:firstLine="720"/>
        <w:jc w:val="both"/>
        <w:rPr>
          <w:b/>
        </w:rPr>
      </w:pPr>
      <w:r>
        <w:t xml:space="preserve">Prior to the eleventh century the Malvern countryside was wild and wooded – a remote uninhabited wilderness.  </w:t>
      </w:r>
    </w:p>
    <w:p w:rsidR="000E498D" w:rsidRPr="00563647" w:rsidRDefault="000E498D" w:rsidP="000E498D">
      <w:pPr>
        <w:spacing w:after="0"/>
        <w:ind w:firstLine="720"/>
        <w:jc w:val="both"/>
        <w:rPr>
          <w:b/>
        </w:rPr>
      </w:pPr>
      <w:r>
        <w:t>In 1066 William the Conqueror brought about change and one of those changes was to decree that throughout the whole country, large tracts of land were to be designated royal forest, set up specifically for the hunting of deer, a privilege he reserved for himself and his chosen few.  These forests were to have their own, very harsh laws, set up to protect both the deer and their environment.  The size of the original forest is not known, and it is believed to have changed in size over the centuries.  In the 16</w:t>
      </w:r>
      <w:r w:rsidRPr="0094136A">
        <w:rPr>
          <w:vertAlign w:val="superscript"/>
        </w:rPr>
        <w:t>th</w:t>
      </w:r>
      <w:r>
        <w:t xml:space="preserve"> century Malvern Chase covered the 13 parishes surrounding the hills, although other outlying parishes may have been included at various times. </w:t>
      </w:r>
    </w:p>
    <w:p w:rsidR="000E498D" w:rsidRDefault="000E498D" w:rsidP="000E498D">
      <w:pPr>
        <w:spacing w:after="0"/>
        <w:ind w:firstLine="720"/>
        <w:jc w:val="both"/>
      </w:pPr>
      <w:r>
        <w:t>From the beginning of his reign Charles I was in dispute with Parliament.  Without its support he could not levy taxes, so money he would have received had to be found elsewhere.  Acting on the advice of his Attorney General Sir Robert Heath, Charles disafforested</w:t>
      </w:r>
      <w:r w:rsidR="00F84481">
        <w:t xml:space="preserve"> </w:t>
      </w:r>
      <w:r>
        <w:t>the royal forests in the early 1630s.  In return for the removal of forest law,</w:t>
      </w:r>
      <w:r w:rsidRPr="008468A0">
        <w:t xml:space="preserve"> </w:t>
      </w:r>
      <w:r>
        <w:t xml:space="preserve">he reserved one third of the land, and this he would sell for hard cash.  </w:t>
      </w:r>
      <w:r w:rsidR="003424C1">
        <w:t>In the Malvern area, s</w:t>
      </w:r>
      <w:r>
        <w:t>urveyors designated nearly 3000 acres to the King, the remainder being allocated to the parishes. The King’s Third can still be determined from the boundary ditches which remain in the landscape on the hills today.</w:t>
      </w:r>
      <w:r w:rsidRPr="008468A0">
        <w:t xml:space="preserve"> </w:t>
      </w:r>
    </w:p>
    <w:p w:rsidR="00FA0203" w:rsidRPr="000B01B4" w:rsidRDefault="00E25223" w:rsidP="000B01B4">
      <w:pPr>
        <w:ind w:firstLine="567"/>
        <w:jc w:val="both"/>
        <w:rPr>
          <w:vertAlign w:val="superscript"/>
        </w:rPr>
      </w:pPr>
      <w:r>
        <w:t xml:space="preserve">The Domesday survey for Herefordshire dated 1086 shows that King William (the Conqueror) had granted hunting rights at Colwall and elsewhere on the west side of the Malvern Hills, to the </w:t>
      </w:r>
      <w:r w:rsidR="00CF3628">
        <w:t>B</w:t>
      </w:r>
      <w:r>
        <w:t>ishop of Hereford.  But it was not until 1630, preparatory to disafforestation</w:t>
      </w:r>
      <w:r w:rsidR="00AC6317">
        <w:t>, that instructions to the royal commissioners clearly stated that there were two distinct parts of Malvern Chase; the Kings Chase in Worcestershire and Gloucestershire, and the Bishops Chase in Herefordshire.</w:t>
      </w:r>
      <w:r w:rsidR="00CF3628" w:rsidDel="00CF3628">
        <w:rPr>
          <w:vertAlign w:val="superscript"/>
        </w:rPr>
        <w:t xml:space="preserve"> </w:t>
      </w:r>
      <w:r w:rsidR="0021621D">
        <w:t xml:space="preserve">The name </w:t>
      </w:r>
      <w:proofErr w:type="spellStart"/>
      <w:r w:rsidR="00BB183D">
        <w:t>Wydiate</w:t>
      </w:r>
      <w:proofErr w:type="spellEnd"/>
      <w:r w:rsidR="00BB183D">
        <w:t xml:space="preserve"> or Wynd Gate is recorded as far back as c1278 and relates to the s</w:t>
      </w:r>
      <w:r w:rsidR="00FA487E">
        <w:t>outhern</w:t>
      </w:r>
      <w:r w:rsidR="00741AF5">
        <w:t>-</w:t>
      </w:r>
      <w:r w:rsidR="00FA487E">
        <w:t>most part of the mid</w:t>
      </w:r>
      <w:r w:rsidR="00BB183D">
        <w:t xml:space="preserve"> section of the Malvern Hills at Blackhill</w:t>
      </w:r>
      <w:r w:rsidR="0028674D">
        <w:t>,</w:t>
      </w:r>
      <w:r w:rsidR="00BB183D">
        <w:t xml:space="preserve"> where there is a natural pass from</w:t>
      </w:r>
      <w:r w:rsidR="00FA33C3">
        <w:t xml:space="preserve"> Malvern to Ledbury, t</w:t>
      </w:r>
      <w:r w:rsidR="00BB183D">
        <w:t>oday</w:t>
      </w:r>
      <w:r w:rsidR="00FA33C3">
        <w:t xml:space="preserve">’s </w:t>
      </w:r>
      <w:r w:rsidR="002E5159">
        <w:t>A449.  There is evidence to suggest that the original road from Malvern Wells via British Camp and Chance’s Pitch to Ledbury</w:t>
      </w:r>
      <w:r w:rsidR="00435FF0">
        <w:t xml:space="preserve"> </w:t>
      </w:r>
      <w:r w:rsidR="0028674D">
        <w:t xml:space="preserve">was </w:t>
      </w:r>
      <w:r w:rsidR="002E5159">
        <w:t>built about 1815.</w:t>
      </w:r>
      <w:r w:rsidR="00435FF0">
        <w:t xml:space="preserve"> </w:t>
      </w:r>
      <w:r w:rsidR="00225133">
        <w:t>This</w:t>
      </w:r>
      <w:r w:rsidR="00FA487E">
        <w:t xml:space="preserve"> small area of land has also been known </w:t>
      </w:r>
      <w:r w:rsidR="00225133">
        <w:t>in the past as</w:t>
      </w:r>
      <w:r w:rsidR="00FA487E">
        <w:t xml:space="preserve"> </w:t>
      </w:r>
      <w:proofErr w:type="spellStart"/>
      <w:r w:rsidR="00FA487E">
        <w:t>Burstners</w:t>
      </w:r>
      <w:proofErr w:type="spellEnd"/>
      <w:r w:rsidR="00FA487E">
        <w:t xml:space="preserve"> Cross</w:t>
      </w:r>
      <w:r w:rsidR="00225133">
        <w:t xml:space="preserve"> and more</w:t>
      </w:r>
      <w:r w:rsidR="00883777">
        <w:t xml:space="preserve"> commonly today as British Camp or Wynds Point.</w:t>
      </w:r>
    </w:p>
    <w:p w:rsidR="00F43DAE" w:rsidRDefault="00FA0203" w:rsidP="00F43DAE">
      <w:pPr>
        <w:jc w:val="center"/>
      </w:pPr>
      <w:r>
        <w:rPr>
          <w:noProof/>
          <w:lang w:eastAsia="en-GB"/>
        </w:rPr>
        <w:drawing>
          <wp:inline distT="0" distB="0" distL="0" distR="0">
            <wp:extent cx="4625721" cy="3576066"/>
            <wp:effectExtent l="19050" t="0" r="342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4625721" cy="3576066"/>
                    </a:xfrm>
                    <a:prstGeom prst="rect">
                      <a:avLst/>
                    </a:prstGeom>
                    <a:noFill/>
                    <a:ln>
                      <a:noFill/>
                    </a:ln>
                  </pic:spPr>
                </pic:pic>
              </a:graphicData>
            </a:graphic>
          </wp:inline>
        </w:drawing>
      </w:r>
    </w:p>
    <w:p w:rsidR="00F43DAE" w:rsidRPr="00F43DAE" w:rsidRDefault="00F43DAE" w:rsidP="00F43DAE">
      <w:pPr>
        <w:jc w:val="center"/>
        <w:rPr>
          <w:i/>
          <w:sz w:val="16"/>
          <w:szCs w:val="16"/>
        </w:rPr>
      </w:pPr>
      <w:r w:rsidRPr="00F43DAE">
        <w:rPr>
          <w:i/>
          <w:sz w:val="16"/>
          <w:szCs w:val="16"/>
        </w:rPr>
        <w:t>OS Map 25” to the mile 1885</w:t>
      </w:r>
    </w:p>
    <w:p w:rsidR="003A54B1" w:rsidRDefault="005C5CF0" w:rsidP="00DD5FDA">
      <w:pPr>
        <w:spacing w:after="0"/>
        <w:ind w:firstLine="720"/>
        <w:jc w:val="both"/>
      </w:pPr>
      <w:r>
        <w:rPr>
          <w:noProof/>
          <w:lang w:eastAsia="en-GB"/>
        </w:rPr>
        <w:lastRenderedPageBreak/>
        <w:drawing>
          <wp:anchor distT="0" distB="0" distL="114300" distR="114300" simplePos="0" relativeHeight="251661312" behindDoc="0" locked="0" layoutInCell="1" allowOverlap="1">
            <wp:simplePos x="0" y="0"/>
            <wp:positionH relativeFrom="column">
              <wp:posOffset>1394460</wp:posOffset>
            </wp:positionH>
            <wp:positionV relativeFrom="paragraph">
              <wp:posOffset>1412240</wp:posOffset>
            </wp:positionV>
            <wp:extent cx="2812415" cy="3505835"/>
            <wp:effectExtent l="342900" t="0" r="330835" b="0"/>
            <wp:wrapTopAndBottom/>
            <wp:docPr id="7" name="Picture 7" descr="20191016_14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16_140110.jpg"/>
                    <pic:cNvPicPr/>
                  </pic:nvPicPr>
                  <pic:blipFill>
                    <a:blip r:embed="rId9" cstate="print"/>
                    <a:stretch>
                      <a:fillRect/>
                    </a:stretch>
                  </pic:blipFill>
                  <pic:spPr>
                    <a:xfrm rot="16200000">
                      <a:off x="0" y="0"/>
                      <a:ext cx="2812415" cy="3505835"/>
                    </a:xfrm>
                    <a:prstGeom prst="rect">
                      <a:avLst/>
                    </a:prstGeom>
                  </pic:spPr>
                </pic:pic>
              </a:graphicData>
            </a:graphic>
          </wp:anchor>
        </w:drawing>
      </w:r>
      <w:r w:rsidR="00B02D45">
        <w:t>Hewing the hard stone from the side of the track</w:t>
      </w:r>
      <w:r w:rsidR="00DC3B9C">
        <w:t xml:space="preserve"> for ro</w:t>
      </w:r>
      <w:r w:rsidR="007B6969">
        <w:t>ad repairs is evident throughout</w:t>
      </w:r>
      <w:r w:rsidR="00DC3B9C">
        <w:t xml:space="preserve"> the Malvern Hills and would have comme</w:t>
      </w:r>
      <w:r w:rsidR="00225133">
        <w:t xml:space="preserve">nced in ancient times when </w:t>
      </w:r>
      <w:r w:rsidR="003737BB">
        <w:t>trackways</w:t>
      </w:r>
      <w:r w:rsidR="00DC3B9C">
        <w:t xml:space="preserve"> were</w:t>
      </w:r>
      <w:r w:rsidR="007B6969">
        <w:t xml:space="preserve"> first laid down.  </w:t>
      </w:r>
      <w:r w:rsidR="00872B97">
        <w:t>The condition of the majority of the roads throughout the country up to the 18</w:t>
      </w:r>
      <w:r w:rsidR="00872B97" w:rsidRPr="00872B97">
        <w:rPr>
          <w:vertAlign w:val="superscript"/>
        </w:rPr>
        <w:t>th</w:t>
      </w:r>
      <w:r w:rsidR="00872B97">
        <w:t xml:space="preserve"> century was generally appalling, </w:t>
      </w:r>
      <w:r w:rsidR="004B6CE2">
        <w:t xml:space="preserve">culminating in the passing of </w:t>
      </w:r>
      <w:r w:rsidR="00395475">
        <w:t xml:space="preserve">various </w:t>
      </w:r>
      <w:r w:rsidR="004B6CE2">
        <w:t>Turnpike Acts</w:t>
      </w:r>
      <w:r w:rsidR="00E15F35">
        <w:t>,</w:t>
      </w:r>
      <w:r w:rsidR="004B6CE2">
        <w:t xml:space="preserve"> </w:t>
      </w:r>
      <w:r w:rsidR="004A4E1B">
        <w:t>t</w:t>
      </w:r>
      <w:r w:rsidR="00872B97">
        <w:t xml:space="preserve">he Ledbury Turnpike Trust being formed in 1721 </w:t>
      </w:r>
      <w:r w:rsidR="004A4E1B">
        <w:t xml:space="preserve">and </w:t>
      </w:r>
      <w:r w:rsidR="00872B97">
        <w:t>the W</w:t>
      </w:r>
      <w:r w:rsidR="00A712FA">
        <w:t>orcester Turnpike Trust in 1726.  They</w:t>
      </w:r>
      <w:r w:rsidR="004B1157">
        <w:t xml:space="preserve"> </w:t>
      </w:r>
      <w:r w:rsidR="004B46C3">
        <w:t>re</w:t>
      </w:r>
      <w:r w:rsidR="00872B97">
        <w:t>mained responsible for</w:t>
      </w:r>
      <w:r w:rsidR="003A54B1">
        <w:t xml:space="preserve"> the</w:t>
      </w:r>
      <w:r w:rsidR="00872B97">
        <w:t xml:space="preserve"> </w:t>
      </w:r>
      <w:r w:rsidR="00A712FA">
        <w:t xml:space="preserve">highways until the county councils took over responsibility in </w:t>
      </w:r>
      <w:r w:rsidR="0069262F">
        <w:t>the 189</w:t>
      </w:r>
      <w:r w:rsidR="00872B97">
        <w:t>0’</w:t>
      </w:r>
      <w:r w:rsidR="000C6B54">
        <w:t>s</w:t>
      </w:r>
      <w:r w:rsidR="003A54B1">
        <w:t>.  Both Ledbury and Upton</w:t>
      </w:r>
      <w:r w:rsidR="000C6B54">
        <w:t>-Up</w:t>
      </w:r>
      <w:r w:rsidR="003A54B1">
        <w:t>on</w:t>
      </w:r>
      <w:r w:rsidR="000C6B54">
        <w:t>-</w:t>
      </w:r>
      <w:r w:rsidR="003A54B1">
        <w:t>Severn Turnpike Trusts bought their stone from Wynds Point.</w:t>
      </w:r>
    </w:p>
    <w:p w:rsidR="00DB522A" w:rsidRDefault="00B67A79" w:rsidP="00DD5FDA">
      <w:pPr>
        <w:spacing w:after="0"/>
        <w:ind w:firstLine="720"/>
        <w:jc w:val="both"/>
      </w:pPr>
      <w:r>
        <w:t>This</w:t>
      </w:r>
      <w:r w:rsidR="00233AA7">
        <w:t xml:space="preserve"> </w:t>
      </w:r>
      <w:r w:rsidR="004B1157">
        <w:t xml:space="preserve">beautiful </w:t>
      </w:r>
      <w:r w:rsidR="00233AA7">
        <w:t xml:space="preserve">map </w:t>
      </w:r>
      <w:r>
        <w:t xml:space="preserve">of Colwall </w:t>
      </w:r>
      <w:r w:rsidR="00741AF5">
        <w:t>above</w:t>
      </w:r>
      <w:r w:rsidR="003737BB">
        <w:t xml:space="preserve"> </w:t>
      </w:r>
      <w:r>
        <w:t>drawn in 1830 shows</w:t>
      </w:r>
      <w:r w:rsidR="004B1157">
        <w:t xml:space="preserve"> land ownership and </w:t>
      </w:r>
      <w:r>
        <w:t>usage as in</w:t>
      </w:r>
      <w:r w:rsidR="00F478F8">
        <w:t xml:space="preserve"> 1812.</w:t>
      </w:r>
      <w:r>
        <w:t xml:space="preserve"> </w:t>
      </w:r>
      <w:r w:rsidR="00F478F8">
        <w:t xml:space="preserve"> </w:t>
      </w:r>
      <w:r w:rsidR="00A712FA">
        <w:t xml:space="preserve">The only quarry depicted on this map is </w:t>
      </w:r>
      <w:r w:rsidR="008B5A0D">
        <w:t xml:space="preserve">at </w:t>
      </w:r>
      <w:r>
        <w:t>Wynd</w:t>
      </w:r>
      <w:r w:rsidR="00F478F8">
        <w:t>s</w:t>
      </w:r>
      <w:r w:rsidR="008B5A0D">
        <w:t xml:space="preserve"> Point</w:t>
      </w:r>
      <w:r w:rsidR="00096D8B">
        <w:t>, which would imply</w:t>
      </w:r>
      <w:r w:rsidR="00A712FA">
        <w:t xml:space="preserve"> that it was the major and perhaps only sou</w:t>
      </w:r>
      <w:r w:rsidR="003737BB">
        <w:t>rce of large quantities of granite</w:t>
      </w:r>
      <w:r w:rsidR="00A712FA">
        <w:t xml:space="preserve"> in</w:t>
      </w:r>
      <w:r w:rsidR="000B01B4">
        <w:t xml:space="preserve"> the area during</w:t>
      </w:r>
      <w:r w:rsidR="005C5CF0">
        <w:t xml:space="preserve"> the early 1800’s.</w:t>
      </w:r>
      <w:r w:rsidR="00E36451">
        <w:t xml:space="preserve"> The photo shows the quarry behind the hotel and the junction </w:t>
      </w:r>
      <w:r w:rsidR="0011314A">
        <w:t xml:space="preserve">of Jubilee Drive </w:t>
      </w:r>
      <w:r w:rsidR="00E36451">
        <w:t>with the Malvern – Ledbury road.</w:t>
      </w:r>
    </w:p>
    <w:p w:rsidR="005C5CF0" w:rsidRDefault="005C5CF0" w:rsidP="005C5CF0">
      <w:pPr>
        <w:spacing w:after="0"/>
        <w:jc w:val="both"/>
      </w:pPr>
    </w:p>
    <w:p w:rsidR="00A712FA" w:rsidRDefault="00DB522A" w:rsidP="008B5A0D">
      <w:pPr>
        <w:jc w:val="center"/>
      </w:pPr>
      <w:r>
        <w:rPr>
          <w:noProof/>
          <w:lang w:eastAsia="en-GB"/>
        </w:rPr>
        <w:drawing>
          <wp:inline distT="0" distB="0" distL="0" distR="0">
            <wp:extent cx="4514850" cy="3502549"/>
            <wp:effectExtent l="0" t="0" r="0" b="0"/>
            <wp:docPr id="5" name="Picture 5" descr="C:\Users\Cheryl\Documents\A Malvern Hills - Quarries\Quarries - By Name\Wynd's Point Quarry\Early photo by Francis Bed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ryl\Documents\A Malvern Hills - Quarries\Quarries - By Name\Wynd's Point Quarry\Early photo by Francis Bedford.png"/>
                    <pic:cNvPicPr>
                      <a:picLocks noChangeAspect="1" noChangeArrowheads="1"/>
                    </pic:cNvPicPr>
                  </pic:nvPicPr>
                  <pic:blipFill>
                    <a:blip r:embed="rId10" cstate="print"/>
                    <a:srcRect/>
                    <a:stretch>
                      <a:fillRect/>
                    </a:stretch>
                  </pic:blipFill>
                  <pic:spPr bwMode="auto">
                    <a:xfrm>
                      <a:off x="0" y="0"/>
                      <a:ext cx="4521924" cy="3508037"/>
                    </a:xfrm>
                    <a:prstGeom prst="rect">
                      <a:avLst/>
                    </a:prstGeom>
                    <a:noFill/>
                    <a:ln w="9525">
                      <a:noFill/>
                      <a:miter lim="800000"/>
                      <a:headEnd/>
                      <a:tailEnd/>
                    </a:ln>
                  </pic:spPr>
                </pic:pic>
              </a:graphicData>
            </a:graphic>
          </wp:inline>
        </w:drawing>
      </w:r>
    </w:p>
    <w:p w:rsidR="0069262F" w:rsidRPr="00DB530D" w:rsidRDefault="008B5A0D" w:rsidP="003A54B1">
      <w:pPr>
        <w:spacing w:after="0"/>
        <w:jc w:val="center"/>
        <w:rPr>
          <w:sz w:val="16"/>
          <w:szCs w:val="16"/>
        </w:rPr>
      </w:pPr>
      <w:r w:rsidRPr="00DB530D">
        <w:rPr>
          <w:sz w:val="16"/>
          <w:szCs w:val="16"/>
        </w:rPr>
        <w:t>Early photograph of Wynds Point Quarry by Francis Bedford</w:t>
      </w:r>
    </w:p>
    <w:p w:rsidR="000B01B4" w:rsidRDefault="00465941" w:rsidP="000B01B4">
      <w:pPr>
        <w:spacing w:after="0"/>
        <w:ind w:firstLine="567"/>
        <w:jc w:val="both"/>
      </w:pPr>
      <w:r>
        <w:lastRenderedPageBreak/>
        <w:t>Thomas Hyde</w:t>
      </w:r>
      <w:r w:rsidRPr="00465941">
        <w:t xml:space="preserve"> </w:t>
      </w:r>
      <w:r w:rsidR="00DB522A">
        <w:t xml:space="preserve">(1784-1846) </w:t>
      </w:r>
      <w:r w:rsidR="008B349C">
        <w:t xml:space="preserve">was most probably </w:t>
      </w:r>
      <w:r w:rsidR="00383180">
        <w:t>the quarry proprietor</w:t>
      </w:r>
      <w:r w:rsidR="003A54B1">
        <w:t xml:space="preserve"> although </w:t>
      </w:r>
      <w:r>
        <w:t>most documents refer</w:t>
      </w:r>
      <w:r w:rsidR="003A54B1">
        <w:t xml:space="preserve"> to him being </w:t>
      </w:r>
      <w:r>
        <w:t>a labourer or carpenter</w:t>
      </w:r>
      <w:r w:rsidR="008B349C">
        <w:t xml:space="preserve">. </w:t>
      </w:r>
      <w:r>
        <w:t xml:space="preserve"> </w:t>
      </w:r>
      <w:r w:rsidR="008B349C">
        <w:t>T</w:t>
      </w:r>
      <w:r w:rsidR="00E55C06">
        <w:t xml:space="preserve">his may be because </w:t>
      </w:r>
      <w:r w:rsidR="008B349C">
        <w:t>during the mid 19</w:t>
      </w:r>
      <w:r w:rsidR="008B349C" w:rsidRPr="008B349C">
        <w:rPr>
          <w:vertAlign w:val="superscript"/>
        </w:rPr>
        <w:t>th</w:t>
      </w:r>
      <w:r w:rsidR="008B349C">
        <w:t xml:space="preserve"> century local </w:t>
      </w:r>
      <w:r>
        <w:t xml:space="preserve">quarrying was carried out </w:t>
      </w:r>
      <w:r w:rsidR="0081494A">
        <w:t xml:space="preserve">on an </w:t>
      </w:r>
      <w:r>
        <w:t xml:space="preserve">‘as and when required’ </w:t>
      </w:r>
      <w:r w:rsidR="0081494A">
        <w:t xml:space="preserve">basis </w:t>
      </w:r>
      <w:r w:rsidR="0076003F">
        <w:t>rather than</w:t>
      </w:r>
      <w:r>
        <w:t xml:space="preserve"> a seasonal or full time occupation.</w:t>
      </w:r>
      <w:r w:rsidR="001F2972">
        <w:t xml:space="preserve">  </w:t>
      </w:r>
      <w:r w:rsidR="00DB522A">
        <w:t xml:space="preserve">He </w:t>
      </w:r>
      <w:r>
        <w:t>married a local girl in 1808 taking her home to</w:t>
      </w:r>
      <w:r w:rsidR="00383180">
        <w:t xml:space="preserve"> </w:t>
      </w:r>
      <w:r w:rsidR="00932022">
        <w:t xml:space="preserve">Well House, </w:t>
      </w:r>
      <w:r w:rsidR="00383180">
        <w:t xml:space="preserve">the cottage he had built in </w:t>
      </w:r>
      <w:r>
        <w:t xml:space="preserve">the extreme right-hand side of the </w:t>
      </w:r>
      <w:r w:rsidR="008932B6">
        <w:t xml:space="preserve">quarry which was probably where </w:t>
      </w:r>
      <w:r>
        <w:t xml:space="preserve">the </w:t>
      </w:r>
      <w:r w:rsidR="00DB522A">
        <w:t>stone</w:t>
      </w:r>
      <w:r w:rsidR="001F2972">
        <w:t xml:space="preserve"> </w:t>
      </w:r>
      <w:r>
        <w:t xml:space="preserve">had </w:t>
      </w:r>
      <w:r w:rsidR="0076003F">
        <w:t xml:space="preserve">already </w:t>
      </w:r>
      <w:r>
        <w:t>been worked out.</w:t>
      </w:r>
      <w:r w:rsidR="001F2972">
        <w:t xml:space="preserve">  </w:t>
      </w:r>
      <w:r w:rsidR="008B349C">
        <w:t>T</w:t>
      </w:r>
      <w:r w:rsidR="0081494A">
        <w:t>his was a ‘squatters cottage’</w:t>
      </w:r>
      <w:r w:rsidR="008B349C">
        <w:t xml:space="preserve"> similar to many </w:t>
      </w:r>
      <w:r w:rsidR="008932B6">
        <w:t xml:space="preserve">on the hills although there is no record of any fine </w:t>
      </w:r>
      <w:r w:rsidR="00DD5FDA">
        <w:t xml:space="preserve">for its freehold </w:t>
      </w:r>
      <w:r w:rsidR="008932B6">
        <w:t>be</w:t>
      </w:r>
      <w:r w:rsidR="00DB522A">
        <w:t xml:space="preserve">ing paid </w:t>
      </w:r>
      <w:r w:rsidR="00DD5FDA">
        <w:t xml:space="preserve">either </w:t>
      </w:r>
      <w:r w:rsidR="00DB522A">
        <w:t xml:space="preserve">to the </w:t>
      </w:r>
      <w:r w:rsidR="00E55C06">
        <w:t>Ecclesiastical Commissioners</w:t>
      </w:r>
      <w:r w:rsidR="00DD5FDA">
        <w:t>,</w:t>
      </w:r>
      <w:r w:rsidR="00E55C06">
        <w:t xml:space="preserve"> being Lords of the M</w:t>
      </w:r>
      <w:r w:rsidR="00DB522A">
        <w:t xml:space="preserve">anor of </w:t>
      </w:r>
      <w:proofErr w:type="spellStart"/>
      <w:r w:rsidR="00E55C06">
        <w:t>Bosbury</w:t>
      </w:r>
      <w:proofErr w:type="spellEnd"/>
      <w:r w:rsidR="00E55C06">
        <w:t xml:space="preserve">, </w:t>
      </w:r>
      <w:r w:rsidR="008932B6">
        <w:t>Colwall</w:t>
      </w:r>
      <w:r w:rsidR="00E55C06">
        <w:t xml:space="preserve"> and Coddington</w:t>
      </w:r>
      <w:r w:rsidR="00293A83">
        <w:t>, nor to the Peyton’s being Lords of the Manor of Barton Colwall</w:t>
      </w:r>
      <w:r w:rsidR="00496E75">
        <w:t>.</w:t>
      </w:r>
      <w:r w:rsidR="00DD5FDA">
        <w:t xml:space="preserve"> </w:t>
      </w:r>
      <w:r w:rsidR="00CA1631">
        <w:t>However,</w:t>
      </w:r>
      <w:r w:rsidR="00DD5FDA">
        <w:t xml:space="preserve"> the Tithe Apportionment of 1842 records Thomas Hyde as being both owner and occupier.</w:t>
      </w:r>
      <w:r w:rsidR="007E38C7">
        <w:t xml:space="preserve">  Thomas had 2 marriages </w:t>
      </w:r>
      <w:r w:rsidR="0076003F">
        <w:t xml:space="preserve">and </w:t>
      </w:r>
      <w:r w:rsidR="007E38C7">
        <w:t>a large family of 17 children</w:t>
      </w:r>
      <w:r w:rsidR="00E517C5">
        <w:t xml:space="preserve">, 13 of whom survived him, both wives dying in childbirth.  Over the years Thomas most probably enlarged his cottage several times </w:t>
      </w:r>
      <w:r w:rsidR="00B02D45">
        <w:t>in order to accommodate his growing brood</w:t>
      </w:r>
      <w:r w:rsidR="00E517C5">
        <w:t>, which would explain the often recited theory that there were 2 cottages on this site.</w:t>
      </w:r>
      <w:r w:rsidR="000B01B4">
        <w:tab/>
      </w:r>
    </w:p>
    <w:p w:rsidR="00465941" w:rsidRDefault="003A54B1" w:rsidP="000B01B4">
      <w:pPr>
        <w:spacing w:after="0"/>
        <w:ind w:firstLine="567"/>
        <w:jc w:val="both"/>
      </w:pPr>
      <w:r>
        <w:t xml:space="preserve">Thomas </w:t>
      </w:r>
      <w:r w:rsidR="00F25C84">
        <w:t>made a fairly good living from the quarry as on his death in 1846 his estate was valued as being over £20 and in his will he left ‘my clock’ and ‘my watch and seals’, not the usual possessions of a rural agricultural labourer.</w:t>
      </w:r>
      <w:r w:rsidR="008932B6">
        <w:t xml:space="preserve">  Surp</w:t>
      </w:r>
      <w:r w:rsidR="0076003F">
        <w:t>risingly</w:t>
      </w:r>
      <w:r w:rsidR="007E38C7">
        <w:t>, perhaps, his choice of</w:t>
      </w:r>
      <w:r w:rsidR="00E55C06">
        <w:t xml:space="preserve"> Executor for</w:t>
      </w:r>
      <w:r w:rsidR="008932B6">
        <w:t xml:space="preserve"> his will was Reynolds Peyton of Barton Court, the Lord of the Manor of Barton Colwall</w:t>
      </w:r>
      <w:r w:rsidR="00E517C5">
        <w:t>, which raises the question as to whether their close relationship came from</w:t>
      </w:r>
      <w:r w:rsidR="00FE680A">
        <w:t xml:space="preserve"> </w:t>
      </w:r>
      <w:r w:rsidR="00293A83">
        <w:t xml:space="preserve">an interest in </w:t>
      </w:r>
      <w:r w:rsidR="00FE680A">
        <w:t>the quarry itself.</w:t>
      </w:r>
    </w:p>
    <w:p w:rsidR="006C6052" w:rsidRPr="00883777" w:rsidRDefault="00F25C84" w:rsidP="00883777">
      <w:pPr>
        <w:ind w:firstLine="567"/>
        <w:jc w:val="both"/>
        <w:rPr>
          <w:i/>
        </w:rPr>
      </w:pPr>
      <w:r>
        <w:t>In June 1849</w:t>
      </w:r>
      <w:r w:rsidR="00E46121">
        <w:t>,</w:t>
      </w:r>
      <w:r>
        <w:t xml:space="preserve"> the arrival in Malvern of </w:t>
      </w:r>
      <w:r w:rsidR="00227011">
        <w:t xml:space="preserve">a </w:t>
      </w:r>
      <w:r>
        <w:t xml:space="preserve">Mr William Johnson </w:t>
      </w:r>
      <w:r w:rsidR="00227011">
        <w:t xml:space="preserve">(1799-1874) </w:t>
      </w:r>
      <w:r>
        <w:t>was announced in the Worcestershire Chronicle.  He</w:t>
      </w:r>
      <w:r w:rsidR="007E38C7">
        <w:t xml:space="preserve">, together with John Johnson, </w:t>
      </w:r>
      <w:r>
        <w:t>was a stone merchant</w:t>
      </w:r>
      <w:r w:rsidR="00227011">
        <w:t xml:space="preserve"> </w:t>
      </w:r>
      <w:r w:rsidR="006C6052">
        <w:t>of Grosvenor Wharf, Mil</w:t>
      </w:r>
      <w:r w:rsidR="00227011">
        <w:t xml:space="preserve">bank Row, Westminster, Middlesex (today’s Canary Wharf), a ‘landed proprietor’ and an inventor, patenting many of his railway carriage and saddle tree inventions.  </w:t>
      </w:r>
      <w:r w:rsidR="00932022">
        <w:t xml:space="preserve">Adverts for granite </w:t>
      </w:r>
      <w:r w:rsidR="001C458A">
        <w:t>‘paving stones’ by the various London boroughs frequently appeared in the Morning Advertiser inviting ten</w:t>
      </w:r>
      <w:r w:rsidR="00DD5FDA">
        <w:t>ders from stone merchants.  It’s</w:t>
      </w:r>
      <w:r w:rsidR="001C458A">
        <w:t xml:space="preserve"> possible that William</w:t>
      </w:r>
      <w:r w:rsidR="00227011">
        <w:t xml:space="preserve"> originally came to Malvern </w:t>
      </w:r>
      <w:r w:rsidR="00DB522A">
        <w:t>looking for new supplies of stone</w:t>
      </w:r>
      <w:r w:rsidR="00227011">
        <w:t xml:space="preserve"> and whilst here stumbled upon the quarry and empty house at Wynds Point</w:t>
      </w:r>
      <w:r w:rsidR="003737BB">
        <w:t xml:space="preserve"> and decided to stay.</w:t>
      </w:r>
      <w:r w:rsidR="00AD684B">
        <w:t xml:space="preserve">  </w:t>
      </w:r>
      <w:r w:rsidR="00622EBC">
        <w:t xml:space="preserve">It would appear that Reynolds Peyton </w:t>
      </w:r>
      <w:r w:rsidR="0076003F">
        <w:t xml:space="preserve">had </w:t>
      </w:r>
      <w:r w:rsidR="00622EBC">
        <w:t>bought the house from the estate of Thomas Hyd</w:t>
      </w:r>
      <w:r w:rsidR="00DB522A">
        <w:t>e</w:t>
      </w:r>
      <w:r w:rsidR="00383180">
        <w:t>,</w:t>
      </w:r>
      <w:r w:rsidR="00DB522A">
        <w:t xml:space="preserve"> allowing</w:t>
      </w:r>
      <w:r w:rsidR="00622EBC">
        <w:t xml:space="preserve"> William Johnson </w:t>
      </w:r>
      <w:r w:rsidR="00C245AD">
        <w:t xml:space="preserve">to </w:t>
      </w:r>
      <w:r w:rsidR="00DB522A">
        <w:t>build</w:t>
      </w:r>
      <w:r w:rsidR="00AD684B">
        <w:t xml:space="preserve"> himself a new house on the site of the original cottage.  Much of </w:t>
      </w:r>
      <w:r w:rsidR="006C6052">
        <w:t>the house standing</w:t>
      </w:r>
      <w:r w:rsidR="00AD684B">
        <w:t xml:space="preserve"> today, which is often attributed to </w:t>
      </w:r>
      <w:r w:rsidR="00245D53">
        <w:t>having been built by Jenny Lind</w:t>
      </w:r>
      <w:r w:rsidR="00AD684B">
        <w:t xml:space="preserve"> the Swedish Nightingale, was</w:t>
      </w:r>
      <w:r w:rsidR="00B03C61">
        <w:t xml:space="preserve"> in fact</w:t>
      </w:r>
      <w:r w:rsidR="00AD684B">
        <w:t xml:space="preserve"> built by William Johnson</w:t>
      </w:r>
      <w:r w:rsidR="009E2065">
        <w:t xml:space="preserve"> during the early 1850’s.</w:t>
      </w:r>
      <w:r w:rsidR="006C6052">
        <w:t xml:space="preserve">  In a</w:t>
      </w:r>
      <w:r w:rsidR="00622EBC">
        <w:t>n</w:t>
      </w:r>
      <w:r w:rsidR="006C6052">
        <w:t xml:space="preserve"> October 1857</w:t>
      </w:r>
      <w:r w:rsidR="009E2065">
        <w:t xml:space="preserve"> edition of the Worcester Journal newspaper</w:t>
      </w:r>
      <w:r w:rsidR="00883777">
        <w:t>,</w:t>
      </w:r>
      <w:r w:rsidR="009E2065">
        <w:t xml:space="preserve"> it was reported</w:t>
      </w:r>
      <w:r w:rsidR="006C6052">
        <w:t xml:space="preserve"> </w:t>
      </w:r>
      <w:r w:rsidR="00883777">
        <w:t xml:space="preserve">in </w:t>
      </w:r>
      <w:r w:rsidR="006C6052" w:rsidRPr="009F19F5">
        <w:rPr>
          <w:rFonts w:ascii="Calibri" w:eastAsia="Times New Roman" w:hAnsi="Calibri" w:cs="Calibri"/>
          <w:color w:val="000000"/>
          <w:lang w:eastAsia="en-GB"/>
        </w:rPr>
        <w:t xml:space="preserve">The Telegraph by Mr Joseph Bennett on an appreciation of Jenny Lind that </w:t>
      </w:r>
      <w:r w:rsidR="006C6052" w:rsidRPr="009E2065">
        <w:rPr>
          <w:rFonts w:ascii="Calibri" w:eastAsia="Times New Roman" w:hAnsi="Calibri" w:cs="Calibri"/>
          <w:i/>
          <w:color w:val="000000"/>
          <w:lang w:eastAsia="en-GB"/>
        </w:rPr>
        <w:t xml:space="preserve">. . . </w:t>
      </w:r>
      <w:r w:rsidR="006C6052" w:rsidRPr="00883777">
        <w:rPr>
          <w:rFonts w:ascii="Calibri" w:eastAsia="Times New Roman" w:hAnsi="Calibri" w:cs="Calibri"/>
          <w:color w:val="000000"/>
          <w:lang w:eastAsia="en-GB"/>
        </w:rPr>
        <w:t xml:space="preserve">.  </w:t>
      </w:r>
      <w:r w:rsidR="009F19F5" w:rsidRPr="00883777">
        <w:rPr>
          <w:rFonts w:ascii="Calibri" w:eastAsia="Times New Roman" w:hAnsi="Calibri" w:cs="Calibri"/>
          <w:i/>
          <w:color w:val="000000"/>
          <w:lang w:eastAsia="en-GB"/>
        </w:rPr>
        <w:t>“</w:t>
      </w:r>
      <w:r w:rsidR="006C6052" w:rsidRPr="00883777">
        <w:rPr>
          <w:rFonts w:ascii="Calibri" w:eastAsia="Times New Roman" w:hAnsi="Calibri" w:cs="Calibri"/>
          <w:i/>
          <w:color w:val="000000"/>
          <w:lang w:eastAsia="en-GB"/>
        </w:rPr>
        <w:t xml:space="preserve">I know well the residence at Wynd's Point which will always be called Jenny Lind's House and I have memories of the eccentric gentleman who raised it and built it round with walls of living and perennial green.  </w:t>
      </w:r>
      <w:proofErr w:type="gramStart"/>
      <w:r w:rsidR="006C6052" w:rsidRPr="00883777">
        <w:rPr>
          <w:rFonts w:ascii="Calibri" w:eastAsia="Times New Roman" w:hAnsi="Calibri" w:cs="Calibri"/>
          <w:i/>
          <w:color w:val="000000"/>
          <w:lang w:eastAsia="en-GB"/>
        </w:rPr>
        <w:t xml:space="preserve">He </w:t>
      </w:r>
      <w:proofErr w:type="spellStart"/>
      <w:r w:rsidR="006C6052" w:rsidRPr="00883777">
        <w:rPr>
          <w:rFonts w:ascii="Calibri" w:eastAsia="Times New Roman" w:hAnsi="Calibri" w:cs="Calibri"/>
          <w:i/>
          <w:color w:val="000000"/>
          <w:lang w:eastAsia="en-GB"/>
        </w:rPr>
        <w:t>builded</w:t>
      </w:r>
      <w:proofErr w:type="spellEnd"/>
      <w:r w:rsidR="006C6052" w:rsidRPr="00883777">
        <w:rPr>
          <w:rFonts w:ascii="Calibri" w:eastAsia="Times New Roman" w:hAnsi="Calibri" w:cs="Calibri"/>
          <w:i/>
          <w:color w:val="000000"/>
          <w:lang w:eastAsia="en-GB"/>
        </w:rPr>
        <w:t xml:space="preserve"> better than he knew."</w:t>
      </w:r>
      <w:proofErr w:type="gramEnd"/>
    </w:p>
    <w:p w:rsidR="00096D8B" w:rsidRPr="00CA1631" w:rsidRDefault="00CA1631" w:rsidP="00CA1631">
      <w:pPr>
        <w:ind w:right="-46"/>
        <w:jc w:val="right"/>
        <w:rPr>
          <w:rFonts w:ascii="Calibri" w:eastAsia="Times New Roman" w:hAnsi="Calibri" w:cs="Calibri"/>
          <w:color w:val="000000"/>
          <w:lang w:eastAsia="en-GB"/>
        </w:rPr>
      </w:pPr>
      <w:r>
        <w:rPr>
          <w:rFonts w:ascii="Calibri" w:eastAsia="Times New Roman" w:hAnsi="Calibri" w:cs="Calibri"/>
          <w:i/>
          <w:noProof/>
          <w:color w:val="000000"/>
          <w:lang w:eastAsia="en-GB"/>
        </w:rPr>
        <w:drawing>
          <wp:anchor distT="0" distB="0" distL="114300" distR="114300" simplePos="0" relativeHeight="251659776" behindDoc="0" locked="0" layoutInCell="1" allowOverlap="1">
            <wp:simplePos x="0" y="0"/>
            <wp:positionH relativeFrom="column">
              <wp:posOffset>1057275</wp:posOffset>
            </wp:positionH>
            <wp:positionV relativeFrom="paragraph">
              <wp:posOffset>120015</wp:posOffset>
            </wp:positionV>
            <wp:extent cx="4159885" cy="2705100"/>
            <wp:effectExtent l="0" t="0" r="0" b="0"/>
            <wp:wrapThrough wrapText="left">
              <wp:wrapPolygon edited="0">
                <wp:start x="0" y="0"/>
                <wp:lineTo x="0" y="21448"/>
                <wp:lineTo x="21465" y="21448"/>
                <wp:lineTo x="21465" y="0"/>
                <wp:lineTo x="0" y="0"/>
              </wp:wrapPolygon>
            </wp:wrapThrough>
            <wp:docPr id="6" name="Picture 6" descr="C:\Users\Cheryl\Documents\A Malvern Hills - Quarries\Quarries - By Name\Wynd's Point Quarry\William Johnson's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ryl\Documents\A Malvern Hills - Quarries\Quarries - By Name\Wynd's Point Quarry\William Johnson's House.JPG"/>
                    <pic:cNvPicPr>
                      <a:picLocks noChangeAspect="1" noChangeArrowheads="1"/>
                    </pic:cNvPicPr>
                  </pic:nvPicPr>
                  <pic:blipFill>
                    <a:blip r:embed="rId11" cstate="print"/>
                    <a:srcRect/>
                    <a:stretch>
                      <a:fillRect/>
                    </a:stretch>
                  </pic:blipFill>
                  <pic:spPr bwMode="auto">
                    <a:xfrm>
                      <a:off x="0" y="0"/>
                      <a:ext cx="4159885" cy="2705100"/>
                    </a:xfrm>
                    <a:prstGeom prst="rect">
                      <a:avLst/>
                    </a:prstGeom>
                    <a:noFill/>
                    <a:ln w="9525">
                      <a:noFill/>
                      <a:miter lim="800000"/>
                      <a:headEnd/>
                      <a:tailEnd/>
                    </a:ln>
                  </pic:spPr>
                </pic:pic>
              </a:graphicData>
            </a:graphic>
          </wp:anchor>
        </w:drawing>
      </w:r>
      <w:r w:rsidR="003F6F0D">
        <w:rPr>
          <w:rFonts w:ascii="Calibri" w:eastAsia="Times New Roman" w:hAnsi="Calibri" w:cs="Calibri"/>
          <w:color w:val="000000"/>
          <w:lang w:eastAsia="en-GB"/>
        </w:rPr>
        <w:t>Wind’s Point</w:t>
      </w:r>
      <w:r w:rsidR="00F43DAE">
        <w:rPr>
          <w:rFonts w:ascii="Calibri" w:eastAsia="Times New Roman" w:hAnsi="Calibri" w:cs="Calibri"/>
          <w:color w:val="000000"/>
          <w:lang w:eastAsia="en-GB"/>
        </w:rPr>
        <w:t xml:space="preserve"> </w:t>
      </w:r>
      <w:r w:rsidR="003F6F0D">
        <w:rPr>
          <w:rFonts w:ascii="Calibri" w:eastAsia="Times New Roman" w:hAnsi="Calibri" w:cs="Calibri"/>
          <w:color w:val="000000"/>
          <w:lang w:eastAsia="en-GB"/>
        </w:rPr>
        <w:t xml:space="preserve">  </w:t>
      </w:r>
      <w:r w:rsidR="00F43DAE">
        <w:rPr>
          <w:rFonts w:ascii="Calibri" w:eastAsia="Times New Roman" w:hAnsi="Calibri" w:cs="Calibri"/>
          <w:color w:val="000000"/>
          <w:lang w:eastAsia="en-GB"/>
        </w:rPr>
        <w:t xml:space="preserve"> </w:t>
      </w:r>
    </w:p>
    <w:p w:rsidR="00F43DAE" w:rsidRDefault="00F43DAE" w:rsidP="00096D8B">
      <w:pPr>
        <w:ind w:right="-46" w:firstLine="567"/>
        <w:rPr>
          <w:rFonts w:ascii="Calibri" w:eastAsia="Times New Roman" w:hAnsi="Calibri" w:cs="Calibri"/>
          <w:color w:val="000000"/>
          <w:lang w:eastAsia="en-GB"/>
        </w:rPr>
      </w:pPr>
    </w:p>
    <w:p w:rsidR="00F43DAE" w:rsidRDefault="00F43DAE" w:rsidP="00096D8B">
      <w:pPr>
        <w:ind w:right="-46" w:firstLine="567"/>
        <w:rPr>
          <w:rFonts w:ascii="Calibri" w:eastAsia="Times New Roman" w:hAnsi="Calibri" w:cs="Calibri"/>
          <w:color w:val="000000"/>
          <w:lang w:eastAsia="en-GB"/>
        </w:rPr>
      </w:pPr>
    </w:p>
    <w:p w:rsidR="00F43DAE" w:rsidRDefault="00F43DAE" w:rsidP="00096D8B">
      <w:pPr>
        <w:ind w:right="-46" w:firstLine="567"/>
        <w:rPr>
          <w:rFonts w:ascii="Calibri" w:eastAsia="Times New Roman" w:hAnsi="Calibri" w:cs="Calibri"/>
          <w:color w:val="000000"/>
          <w:lang w:eastAsia="en-GB"/>
        </w:rPr>
      </w:pPr>
    </w:p>
    <w:p w:rsidR="00F43DAE" w:rsidRDefault="00F43DAE" w:rsidP="00096D8B">
      <w:pPr>
        <w:ind w:right="-46" w:firstLine="567"/>
        <w:rPr>
          <w:rFonts w:ascii="Calibri" w:eastAsia="Times New Roman" w:hAnsi="Calibri" w:cs="Calibri"/>
          <w:color w:val="000000"/>
          <w:lang w:eastAsia="en-GB"/>
        </w:rPr>
      </w:pPr>
    </w:p>
    <w:p w:rsidR="00F43DAE" w:rsidRDefault="00F43DAE" w:rsidP="00096D8B">
      <w:pPr>
        <w:ind w:right="-46" w:firstLine="567"/>
        <w:rPr>
          <w:rFonts w:ascii="Calibri" w:eastAsia="Times New Roman" w:hAnsi="Calibri" w:cs="Calibri"/>
          <w:color w:val="000000"/>
          <w:lang w:eastAsia="en-GB"/>
        </w:rPr>
      </w:pPr>
    </w:p>
    <w:p w:rsidR="00CA1631" w:rsidRDefault="00CA1631" w:rsidP="00F43DAE">
      <w:pPr>
        <w:ind w:right="-46"/>
        <w:rPr>
          <w:rFonts w:ascii="Calibri" w:eastAsia="Times New Roman" w:hAnsi="Calibri" w:cs="Calibri"/>
          <w:color w:val="000000"/>
          <w:lang w:eastAsia="en-GB"/>
        </w:rPr>
      </w:pPr>
    </w:p>
    <w:p w:rsidR="00F43DAE" w:rsidRPr="00F43DAE" w:rsidRDefault="00F43DAE" w:rsidP="00F43DAE">
      <w:pPr>
        <w:ind w:right="-46"/>
        <w:rPr>
          <w:rFonts w:ascii="Calibri" w:eastAsia="Times New Roman" w:hAnsi="Calibri" w:cs="Calibri"/>
          <w:color w:val="000000"/>
          <w:sz w:val="16"/>
          <w:szCs w:val="16"/>
          <w:lang w:eastAsia="en-GB"/>
        </w:rPr>
      </w:pPr>
      <w:r w:rsidRPr="00F43DAE">
        <w:rPr>
          <w:rFonts w:ascii="Calibri" w:eastAsia="Times New Roman" w:hAnsi="Calibri" w:cs="Calibri"/>
          <w:color w:val="000000"/>
          <w:sz w:val="16"/>
          <w:szCs w:val="16"/>
          <w:lang w:eastAsia="en-GB"/>
        </w:rPr>
        <w:t>Courtesy Hereford Archives</w:t>
      </w:r>
    </w:p>
    <w:p w:rsidR="00F43DAE" w:rsidRDefault="00F43DAE" w:rsidP="00096D8B">
      <w:pPr>
        <w:ind w:right="-46" w:firstLine="567"/>
        <w:rPr>
          <w:rFonts w:ascii="Calibri" w:eastAsia="Times New Roman" w:hAnsi="Calibri" w:cs="Calibri"/>
          <w:color w:val="000000"/>
          <w:lang w:eastAsia="en-GB"/>
        </w:rPr>
      </w:pPr>
    </w:p>
    <w:p w:rsidR="009E2065" w:rsidRDefault="00096D8B" w:rsidP="008307C9">
      <w:pPr>
        <w:ind w:right="-46" w:firstLine="567"/>
        <w:jc w:val="both"/>
        <w:rPr>
          <w:rFonts w:ascii="Calibri" w:eastAsia="Times New Roman" w:hAnsi="Calibri" w:cs="Calibri"/>
          <w:i/>
          <w:color w:val="000000"/>
          <w:lang w:eastAsia="en-GB"/>
        </w:rPr>
      </w:pPr>
      <w:r w:rsidRPr="00096D8B">
        <w:rPr>
          <w:rFonts w:ascii="Calibri" w:eastAsia="Times New Roman" w:hAnsi="Calibri" w:cs="Calibri"/>
          <w:color w:val="000000"/>
          <w:lang w:eastAsia="en-GB"/>
        </w:rPr>
        <w:lastRenderedPageBreak/>
        <w:t>An</w:t>
      </w:r>
      <w:r w:rsidR="009E2065">
        <w:rPr>
          <w:rFonts w:ascii="Calibri" w:eastAsia="Times New Roman" w:hAnsi="Calibri" w:cs="Calibri"/>
          <w:color w:val="000000"/>
          <w:lang w:eastAsia="en-GB"/>
        </w:rPr>
        <w:t xml:space="preserve">d again in 1857 the Worcestershire Naturalists Society </w:t>
      </w:r>
      <w:r w:rsidR="009E2065" w:rsidRPr="009F14AE">
        <w:rPr>
          <w:rFonts w:ascii="Calibri" w:eastAsia="Times New Roman" w:hAnsi="Calibri" w:cs="Calibri"/>
          <w:color w:val="000000"/>
          <w:lang w:eastAsia="en-GB"/>
        </w:rPr>
        <w:t>report</w:t>
      </w:r>
      <w:r w:rsidR="00245D53">
        <w:rPr>
          <w:rFonts w:ascii="Calibri" w:eastAsia="Times New Roman" w:hAnsi="Calibri" w:cs="Calibri"/>
          <w:color w:val="000000"/>
          <w:lang w:eastAsia="en-GB"/>
        </w:rPr>
        <w:t>e</w:t>
      </w:r>
      <w:r w:rsidR="00505B7C">
        <w:rPr>
          <w:rFonts w:ascii="Calibri" w:eastAsia="Times New Roman" w:hAnsi="Calibri" w:cs="Calibri"/>
          <w:color w:val="000000"/>
          <w:lang w:eastAsia="en-GB"/>
        </w:rPr>
        <w:t>d</w:t>
      </w:r>
      <w:r w:rsidR="009E2065" w:rsidRPr="009F14AE">
        <w:rPr>
          <w:rFonts w:ascii="Calibri" w:eastAsia="Times New Roman" w:hAnsi="Calibri" w:cs="Calibri"/>
          <w:color w:val="000000"/>
          <w:lang w:eastAsia="en-GB"/>
        </w:rPr>
        <w:t xml:space="preserve"> </w:t>
      </w:r>
      <w:r w:rsidR="008307C9">
        <w:rPr>
          <w:rFonts w:ascii="Calibri" w:eastAsia="Times New Roman" w:hAnsi="Calibri" w:cs="Calibri"/>
          <w:color w:val="000000"/>
          <w:lang w:eastAsia="en-GB"/>
        </w:rPr>
        <w:t>on</w:t>
      </w:r>
      <w:r w:rsidR="008307C9">
        <w:rPr>
          <w:rFonts w:ascii="Calibri" w:eastAsia="Times New Roman" w:hAnsi="Calibri" w:cs="Calibri"/>
          <w:i/>
          <w:color w:val="000000"/>
          <w:lang w:eastAsia="en-GB"/>
        </w:rPr>
        <w:t xml:space="preserve"> </w:t>
      </w:r>
      <w:r w:rsidR="009E2065" w:rsidRPr="009F14AE">
        <w:rPr>
          <w:rFonts w:ascii="Calibri" w:eastAsia="Times New Roman" w:hAnsi="Calibri" w:cs="Calibri"/>
          <w:i/>
          <w:color w:val="000000"/>
          <w:lang w:eastAsia="en-GB"/>
        </w:rPr>
        <w:t>“</w:t>
      </w:r>
      <w:r w:rsidR="009F14AE">
        <w:rPr>
          <w:rFonts w:ascii="Calibri" w:eastAsia="Times New Roman" w:hAnsi="Calibri" w:cs="Calibri"/>
          <w:i/>
          <w:color w:val="000000"/>
          <w:lang w:eastAsia="en-GB"/>
        </w:rPr>
        <w:t xml:space="preserve">the very remarkable, </w:t>
      </w:r>
      <w:r w:rsidR="009E2065" w:rsidRPr="009F14AE">
        <w:rPr>
          <w:rFonts w:ascii="Calibri" w:eastAsia="Times New Roman" w:hAnsi="Calibri" w:cs="Calibri"/>
          <w:i/>
          <w:color w:val="000000"/>
          <w:lang w:eastAsia="en-GB"/>
        </w:rPr>
        <w:t>contorted and disturbed strata of the caradoc, recently brought to light among the syenite at the Winds Point, from the excavations of Mr Johnson there in arranging the grounds at the back of his villa</w:t>
      </w:r>
      <w:r w:rsidR="009F14AE" w:rsidRPr="009F14AE">
        <w:rPr>
          <w:rFonts w:ascii="Calibri" w:eastAsia="Times New Roman" w:hAnsi="Calibri" w:cs="Calibri"/>
          <w:i/>
          <w:color w:val="000000"/>
          <w:lang w:eastAsia="en-GB"/>
        </w:rPr>
        <w:t>.”</w:t>
      </w:r>
    </w:p>
    <w:p w:rsidR="00370C41" w:rsidRDefault="00505B7C" w:rsidP="00932022">
      <w:pPr>
        <w:spacing w:after="0"/>
        <w:ind w:firstLine="567"/>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Throughout the </w:t>
      </w:r>
      <w:r w:rsidR="0076003F">
        <w:rPr>
          <w:rFonts w:ascii="Calibri" w:eastAsia="Times New Roman" w:hAnsi="Calibri" w:cs="Calibri"/>
          <w:color w:val="000000"/>
          <w:lang w:eastAsia="en-GB"/>
        </w:rPr>
        <w:t xml:space="preserve">late 1850’s and </w:t>
      </w:r>
      <w:r>
        <w:rPr>
          <w:rFonts w:ascii="Calibri" w:eastAsia="Times New Roman" w:hAnsi="Calibri" w:cs="Calibri"/>
          <w:color w:val="000000"/>
          <w:lang w:eastAsia="en-GB"/>
        </w:rPr>
        <w:t xml:space="preserve">early 1860’s Mr Johnson and the Worcester Turnpike Trustees were in </w:t>
      </w:r>
      <w:r w:rsidR="00622EBC">
        <w:rPr>
          <w:rFonts w:ascii="Calibri" w:eastAsia="Times New Roman" w:hAnsi="Calibri" w:cs="Calibri"/>
          <w:color w:val="000000"/>
          <w:lang w:eastAsia="en-GB"/>
        </w:rPr>
        <w:t xml:space="preserve">constant </w:t>
      </w:r>
      <w:r>
        <w:rPr>
          <w:rFonts w:ascii="Calibri" w:eastAsia="Times New Roman" w:hAnsi="Calibri" w:cs="Calibri"/>
          <w:color w:val="000000"/>
          <w:lang w:eastAsia="en-GB"/>
        </w:rPr>
        <w:t>disagreement about the boundaries of his property and the condition of the turnpike road</w:t>
      </w:r>
      <w:r w:rsidR="00F558DC">
        <w:rPr>
          <w:rFonts w:ascii="Calibri" w:eastAsia="Times New Roman" w:hAnsi="Calibri" w:cs="Calibri"/>
          <w:color w:val="000000"/>
          <w:lang w:eastAsia="en-GB"/>
        </w:rPr>
        <w:t xml:space="preserve"> in front of his house which was often washed away or blocked by falling trees and boulders.</w:t>
      </w:r>
      <w:r>
        <w:rPr>
          <w:rFonts w:ascii="Calibri" w:eastAsia="Times New Roman" w:hAnsi="Calibri" w:cs="Calibri"/>
          <w:color w:val="000000"/>
          <w:lang w:eastAsia="en-GB"/>
        </w:rPr>
        <w:t xml:space="preserve">  Mr Johnson </w:t>
      </w:r>
      <w:r w:rsidR="00F558DC">
        <w:rPr>
          <w:rFonts w:ascii="Calibri" w:eastAsia="Times New Roman" w:hAnsi="Calibri" w:cs="Calibri"/>
          <w:color w:val="000000"/>
          <w:lang w:eastAsia="en-GB"/>
        </w:rPr>
        <w:t>decided to build one of the new Macadam roads spending</w:t>
      </w:r>
      <w:r>
        <w:rPr>
          <w:rFonts w:ascii="Calibri" w:eastAsia="Times New Roman" w:hAnsi="Calibri" w:cs="Calibri"/>
          <w:color w:val="000000"/>
          <w:lang w:eastAsia="en-GB"/>
        </w:rPr>
        <w:t xml:space="preserve"> much time and </w:t>
      </w:r>
      <w:r w:rsidR="001C458A">
        <w:rPr>
          <w:rFonts w:ascii="Calibri" w:eastAsia="Times New Roman" w:hAnsi="Calibri" w:cs="Calibri"/>
          <w:color w:val="000000"/>
          <w:lang w:eastAsia="en-GB"/>
        </w:rPr>
        <w:t xml:space="preserve">his own </w:t>
      </w:r>
      <w:r>
        <w:rPr>
          <w:rFonts w:ascii="Calibri" w:eastAsia="Times New Roman" w:hAnsi="Calibri" w:cs="Calibri"/>
          <w:color w:val="000000"/>
          <w:lang w:eastAsia="en-GB"/>
        </w:rPr>
        <w:t>money making the ro</w:t>
      </w:r>
      <w:r w:rsidR="002A0150">
        <w:rPr>
          <w:rFonts w:ascii="Calibri" w:eastAsia="Times New Roman" w:hAnsi="Calibri" w:cs="Calibri"/>
          <w:color w:val="000000"/>
          <w:lang w:eastAsia="en-GB"/>
        </w:rPr>
        <w:t>ad what he thought it should be. ‘Tickling the toes of the Hill’ as he called it</w:t>
      </w:r>
      <w:r w:rsidR="007F3E0E">
        <w:rPr>
          <w:rFonts w:ascii="Calibri" w:eastAsia="Times New Roman" w:hAnsi="Calibri" w:cs="Calibri"/>
          <w:color w:val="000000"/>
          <w:lang w:eastAsia="en-GB"/>
        </w:rPr>
        <w:t xml:space="preserve">, whereby the </w:t>
      </w:r>
      <w:r w:rsidR="00EF1ADD">
        <w:rPr>
          <w:rFonts w:ascii="Calibri" w:eastAsia="Times New Roman" w:hAnsi="Calibri" w:cs="Calibri"/>
          <w:color w:val="000000"/>
          <w:lang w:eastAsia="en-GB"/>
        </w:rPr>
        <w:t xml:space="preserve">north and </w:t>
      </w:r>
      <w:r w:rsidR="007F3E0E">
        <w:rPr>
          <w:rFonts w:ascii="Calibri" w:eastAsia="Times New Roman" w:hAnsi="Calibri" w:cs="Calibri"/>
          <w:color w:val="000000"/>
          <w:lang w:eastAsia="en-GB"/>
        </w:rPr>
        <w:t>west side was</w:t>
      </w:r>
      <w:r w:rsidR="002A0150">
        <w:rPr>
          <w:rFonts w:ascii="Calibri" w:eastAsia="Times New Roman" w:hAnsi="Calibri" w:cs="Calibri"/>
          <w:color w:val="000000"/>
          <w:lang w:eastAsia="en-GB"/>
        </w:rPr>
        <w:t xml:space="preserve"> blasted and </w:t>
      </w:r>
      <w:r w:rsidR="006042F9">
        <w:rPr>
          <w:rFonts w:ascii="Calibri" w:eastAsia="Times New Roman" w:hAnsi="Calibri" w:cs="Calibri"/>
          <w:color w:val="000000"/>
          <w:lang w:eastAsia="en-GB"/>
        </w:rPr>
        <w:t xml:space="preserve">the quarried </w:t>
      </w:r>
      <w:r w:rsidR="007F3E0E">
        <w:rPr>
          <w:rFonts w:ascii="Calibri" w:eastAsia="Times New Roman" w:hAnsi="Calibri" w:cs="Calibri"/>
          <w:color w:val="000000"/>
          <w:lang w:eastAsia="en-GB"/>
        </w:rPr>
        <w:t>rock cast</w:t>
      </w:r>
      <w:r w:rsidR="002A0150">
        <w:rPr>
          <w:rFonts w:ascii="Calibri" w:eastAsia="Times New Roman" w:hAnsi="Calibri" w:cs="Calibri"/>
          <w:color w:val="000000"/>
          <w:lang w:eastAsia="en-GB"/>
        </w:rPr>
        <w:t xml:space="preserve"> to the eastern side of the road building up the camber above Litt</w:t>
      </w:r>
      <w:r w:rsidR="007F3E0E">
        <w:rPr>
          <w:rFonts w:ascii="Calibri" w:eastAsia="Times New Roman" w:hAnsi="Calibri" w:cs="Calibri"/>
          <w:color w:val="000000"/>
          <w:lang w:eastAsia="en-GB"/>
        </w:rPr>
        <w:t xml:space="preserve">le Malvern </w:t>
      </w:r>
      <w:r w:rsidR="006042F9">
        <w:rPr>
          <w:rFonts w:ascii="Calibri" w:eastAsia="Times New Roman" w:hAnsi="Calibri" w:cs="Calibri"/>
          <w:color w:val="000000"/>
          <w:lang w:eastAsia="en-GB"/>
        </w:rPr>
        <w:t>Wood and strengthening the edge of it</w:t>
      </w:r>
      <w:r w:rsidR="007F3E0E">
        <w:rPr>
          <w:rFonts w:ascii="Calibri" w:eastAsia="Times New Roman" w:hAnsi="Calibri" w:cs="Calibri"/>
          <w:color w:val="000000"/>
          <w:lang w:eastAsia="en-GB"/>
        </w:rPr>
        <w:t>.  By c</w:t>
      </w:r>
      <w:r w:rsidR="002A0150">
        <w:rPr>
          <w:rFonts w:ascii="Calibri" w:eastAsia="Times New Roman" w:hAnsi="Calibri" w:cs="Calibri"/>
          <w:color w:val="000000"/>
          <w:lang w:eastAsia="en-GB"/>
        </w:rPr>
        <w:t>utting off projecting masses of rock on the west he made the sharp turns of the old road into the sweeping</w:t>
      </w:r>
      <w:r w:rsidR="007F3E0E">
        <w:rPr>
          <w:rFonts w:ascii="Calibri" w:eastAsia="Times New Roman" w:hAnsi="Calibri" w:cs="Calibri"/>
          <w:color w:val="000000"/>
          <w:lang w:eastAsia="en-GB"/>
        </w:rPr>
        <w:t xml:space="preserve"> curve we know </w:t>
      </w:r>
      <w:r w:rsidR="00370C41">
        <w:rPr>
          <w:rFonts w:ascii="Calibri" w:eastAsia="Times New Roman" w:hAnsi="Calibri" w:cs="Calibri"/>
          <w:color w:val="000000"/>
          <w:lang w:eastAsia="en-GB"/>
        </w:rPr>
        <w:t>today, widening and making it safe at the same time.  But</w:t>
      </w:r>
      <w:r>
        <w:rPr>
          <w:rFonts w:ascii="Calibri" w:eastAsia="Times New Roman" w:hAnsi="Calibri" w:cs="Calibri"/>
          <w:color w:val="000000"/>
          <w:lang w:eastAsia="en-GB"/>
        </w:rPr>
        <w:t xml:space="preserve"> the turnpike</w:t>
      </w:r>
      <w:r w:rsidR="0076003F">
        <w:rPr>
          <w:rFonts w:ascii="Calibri" w:eastAsia="Times New Roman" w:hAnsi="Calibri" w:cs="Calibri"/>
          <w:color w:val="000000"/>
          <w:lang w:eastAsia="en-GB"/>
        </w:rPr>
        <w:t xml:space="preserve"> surveyor </w:t>
      </w:r>
      <w:r w:rsidR="00370C41">
        <w:rPr>
          <w:rFonts w:ascii="Calibri" w:eastAsia="Times New Roman" w:hAnsi="Calibri" w:cs="Calibri"/>
          <w:color w:val="000000"/>
          <w:lang w:eastAsia="en-GB"/>
        </w:rPr>
        <w:t>was not happy.</w:t>
      </w:r>
      <w:r>
        <w:rPr>
          <w:rFonts w:ascii="Calibri" w:eastAsia="Times New Roman" w:hAnsi="Calibri" w:cs="Calibri"/>
          <w:color w:val="000000"/>
          <w:lang w:eastAsia="en-GB"/>
        </w:rPr>
        <w:t xml:space="preserve">  Cases were b</w:t>
      </w:r>
      <w:r w:rsidR="002A0150">
        <w:rPr>
          <w:rFonts w:ascii="Calibri" w:eastAsia="Times New Roman" w:hAnsi="Calibri" w:cs="Calibri"/>
          <w:color w:val="000000"/>
          <w:lang w:eastAsia="en-GB"/>
        </w:rPr>
        <w:t xml:space="preserve">rought </w:t>
      </w:r>
      <w:r w:rsidR="00370C41">
        <w:rPr>
          <w:rFonts w:ascii="Calibri" w:eastAsia="Times New Roman" w:hAnsi="Calibri" w:cs="Calibri"/>
          <w:color w:val="000000"/>
          <w:lang w:eastAsia="en-GB"/>
        </w:rPr>
        <w:t>against Mr Johnson by the Worcester Turnpike Trust</w:t>
      </w:r>
      <w:r w:rsidR="002A0150">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culminating in 1863 with </w:t>
      </w:r>
      <w:r w:rsidR="00370C41">
        <w:rPr>
          <w:rFonts w:ascii="Calibri" w:eastAsia="Times New Roman" w:hAnsi="Calibri" w:cs="Calibri"/>
          <w:color w:val="000000"/>
          <w:lang w:eastAsia="en-GB"/>
        </w:rPr>
        <w:t>an injunction against him</w:t>
      </w:r>
      <w:r>
        <w:rPr>
          <w:rFonts w:ascii="Calibri" w:eastAsia="Times New Roman" w:hAnsi="Calibri" w:cs="Calibri"/>
          <w:color w:val="000000"/>
          <w:lang w:eastAsia="en-GB"/>
        </w:rPr>
        <w:t xml:space="preserve"> to leave the road al</w:t>
      </w:r>
      <w:r w:rsidR="00370C41">
        <w:rPr>
          <w:rFonts w:ascii="Calibri" w:eastAsia="Times New Roman" w:hAnsi="Calibri" w:cs="Calibri"/>
          <w:color w:val="000000"/>
          <w:lang w:eastAsia="en-GB"/>
        </w:rPr>
        <w:t>one, which was just as well as by then he had run out of m</w:t>
      </w:r>
      <w:r w:rsidR="0069262F">
        <w:rPr>
          <w:rFonts w:ascii="Calibri" w:eastAsia="Times New Roman" w:hAnsi="Calibri" w:cs="Calibri"/>
          <w:color w:val="000000"/>
          <w:lang w:eastAsia="en-GB"/>
        </w:rPr>
        <w:t>oney.  C.F. Severn Burrow in her</w:t>
      </w:r>
      <w:r w:rsidR="00370C41">
        <w:rPr>
          <w:rFonts w:ascii="Calibri" w:eastAsia="Times New Roman" w:hAnsi="Calibri" w:cs="Calibri"/>
          <w:color w:val="000000"/>
          <w:lang w:eastAsia="en-GB"/>
        </w:rPr>
        <w:t xml:space="preserve"> book ‘A Little City set on a Hill – The Story of Malvern’ tells us that there was </w:t>
      </w:r>
      <w:r w:rsidR="007F3E0E">
        <w:rPr>
          <w:rFonts w:ascii="Calibri" w:eastAsia="Times New Roman" w:hAnsi="Calibri" w:cs="Calibri"/>
          <w:color w:val="000000"/>
          <w:lang w:eastAsia="en-GB"/>
        </w:rPr>
        <w:t xml:space="preserve">need of </w:t>
      </w:r>
      <w:r w:rsidR="00370C41">
        <w:rPr>
          <w:rFonts w:ascii="Calibri" w:eastAsia="Times New Roman" w:hAnsi="Calibri" w:cs="Calibri"/>
          <w:color w:val="000000"/>
          <w:lang w:eastAsia="en-GB"/>
        </w:rPr>
        <w:t>a ‘whip round’ to pay the</w:t>
      </w:r>
      <w:r w:rsidR="007F3E0E">
        <w:rPr>
          <w:rFonts w:ascii="Calibri" w:eastAsia="Times New Roman" w:hAnsi="Calibri" w:cs="Calibri"/>
          <w:color w:val="000000"/>
          <w:lang w:eastAsia="en-GB"/>
        </w:rPr>
        <w:t xml:space="preserve"> roadmen their </w:t>
      </w:r>
      <w:r w:rsidR="003737BB">
        <w:rPr>
          <w:rFonts w:ascii="Calibri" w:eastAsia="Times New Roman" w:hAnsi="Calibri" w:cs="Calibri"/>
          <w:color w:val="000000"/>
          <w:lang w:eastAsia="en-GB"/>
        </w:rPr>
        <w:t xml:space="preserve">final </w:t>
      </w:r>
      <w:r w:rsidR="007F3E0E">
        <w:rPr>
          <w:rFonts w:ascii="Calibri" w:eastAsia="Times New Roman" w:hAnsi="Calibri" w:cs="Calibri"/>
          <w:color w:val="000000"/>
          <w:lang w:eastAsia="en-GB"/>
        </w:rPr>
        <w:t>wages.</w:t>
      </w:r>
    </w:p>
    <w:p w:rsidR="00D86486" w:rsidRDefault="00D86486" w:rsidP="00932022">
      <w:pPr>
        <w:spacing w:after="0"/>
        <w:ind w:firstLine="567"/>
        <w:jc w:val="both"/>
        <w:rPr>
          <w:rFonts w:ascii="Calibri" w:eastAsia="Times New Roman" w:hAnsi="Calibri" w:cs="Calibri"/>
          <w:color w:val="000000"/>
          <w:lang w:eastAsia="en-GB"/>
        </w:rPr>
      </w:pPr>
    </w:p>
    <w:p w:rsidR="00D86486" w:rsidRDefault="00D86486" w:rsidP="00D86486">
      <w:pPr>
        <w:spacing w:after="0"/>
        <w:jc w:val="center"/>
        <w:rPr>
          <w:rFonts w:ascii="Calibri" w:eastAsia="Times New Roman" w:hAnsi="Calibri" w:cs="Calibri"/>
          <w:color w:val="000000"/>
          <w:lang w:eastAsia="en-GB"/>
        </w:rPr>
      </w:pPr>
      <w:r>
        <w:rPr>
          <w:rFonts w:ascii="Calibri" w:eastAsia="Times New Roman" w:hAnsi="Calibri" w:cs="Calibri"/>
          <w:noProof/>
          <w:color w:val="000000"/>
          <w:lang w:eastAsia="en-GB"/>
        </w:rPr>
        <w:drawing>
          <wp:inline distT="0" distB="0" distL="0" distR="0">
            <wp:extent cx="5181600" cy="3362931"/>
            <wp:effectExtent l="0" t="0" r="0" b="0"/>
            <wp:docPr id="1" name="Picture 0" descr="Quarrying at Wind's 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rying at Wind's Point.JPG"/>
                    <pic:cNvPicPr/>
                  </pic:nvPicPr>
                  <pic:blipFill>
                    <a:blip r:embed="rId12" cstate="print"/>
                    <a:stretch>
                      <a:fillRect/>
                    </a:stretch>
                  </pic:blipFill>
                  <pic:spPr>
                    <a:xfrm>
                      <a:off x="0" y="0"/>
                      <a:ext cx="5247805" cy="3405899"/>
                    </a:xfrm>
                    <a:prstGeom prst="rect">
                      <a:avLst/>
                    </a:prstGeom>
                  </pic:spPr>
                </pic:pic>
              </a:graphicData>
            </a:graphic>
          </wp:inline>
        </w:drawing>
      </w:r>
    </w:p>
    <w:p w:rsidR="00D86486" w:rsidRDefault="00D86486" w:rsidP="00D86486">
      <w:pPr>
        <w:spacing w:after="0"/>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Quarrying at Wynds Point – Transport was by horse and cart - c1860’s</w:t>
      </w:r>
    </w:p>
    <w:p w:rsidR="00D86486" w:rsidRPr="00D86486" w:rsidRDefault="00D86486" w:rsidP="00D86486">
      <w:pPr>
        <w:spacing w:after="0"/>
        <w:jc w:val="center"/>
        <w:rPr>
          <w:rFonts w:ascii="Calibri" w:eastAsia="Times New Roman" w:hAnsi="Calibri" w:cs="Calibri"/>
          <w:color w:val="000000"/>
          <w:sz w:val="16"/>
          <w:szCs w:val="16"/>
          <w:lang w:eastAsia="en-GB"/>
        </w:rPr>
      </w:pPr>
    </w:p>
    <w:p w:rsidR="004A4E1B" w:rsidRDefault="00722576" w:rsidP="00096D8B">
      <w:pPr>
        <w:ind w:firstLine="567"/>
        <w:jc w:val="both"/>
        <w:rPr>
          <w:rFonts w:ascii="Calibri" w:eastAsia="Times New Roman" w:hAnsi="Calibri" w:cs="Calibri"/>
          <w:color w:val="000000"/>
          <w:lang w:eastAsia="en-GB"/>
        </w:rPr>
      </w:pPr>
      <w:r>
        <w:rPr>
          <w:rFonts w:ascii="Calibri" w:eastAsia="Times New Roman" w:hAnsi="Calibri" w:cs="Calibri"/>
          <w:color w:val="000000"/>
          <w:lang w:eastAsia="en-GB"/>
        </w:rPr>
        <w:t>Despite the scarcity</w:t>
      </w:r>
      <w:r w:rsidR="004A4E1B">
        <w:rPr>
          <w:rFonts w:ascii="Calibri" w:eastAsia="Times New Roman" w:hAnsi="Calibri" w:cs="Calibri"/>
          <w:color w:val="000000"/>
          <w:lang w:eastAsia="en-GB"/>
        </w:rPr>
        <w:t xml:space="preserve"> of documentary evidence</w:t>
      </w:r>
      <w:r w:rsidR="00622EBC">
        <w:rPr>
          <w:rFonts w:ascii="Calibri" w:eastAsia="Times New Roman" w:hAnsi="Calibri" w:cs="Calibri"/>
          <w:color w:val="000000"/>
          <w:lang w:eastAsia="en-GB"/>
        </w:rPr>
        <w:t xml:space="preserve"> it</w:t>
      </w:r>
      <w:r w:rsidR="003E27EB">
        <w:rPr>
          <w:rFonts w:ascii="Calibri" w:eastAsia="Times New Roman" w:hAnsi="Calibri" w:cs="Calibri"/>
          <w:color w:val="000000"/>
          <w:lang w:eastAsia="en-GB"/>
        </w:rPr>
        <w:t xml:space="preserve"> is obvious that the quarry throughout this time was </w:t>
      </w:r>
      <w:r w:rsidR="00622EBC">
        <w:rPr>
          <w:rFonts w:ascii="Calibri" w:eastAsia="Times New Roman" w:hAnsi="Calibri" w:cs="Calibri"/>
          <w:color w:val="000000"/>
          <w:lang w:eastAsia="en-GB"/>
        </w:rPr>
        <w:t>still working</w:t>
      </w:r>
      <w:r>
        <w:rPr>
          <w:rFonts w:ascii="Calibri" w:eastAsia="Times New Roman" w:hAnsi="Calibri" w:cs="Calibri"/>
          <w:color w:val="000000"/>
          <w:lang w:eastAsia="en-GB"/>
        </w:rPr>
        <w:t xml:space="preserve"> for</w:t>
      </w:r>
      <w:r w:rsidR="004A4E1B">
        <w:rPr>
          <w:rFonts w:ascii="Calibri" w:eastAsia="Times New Roman" w:hAnsi="Calibri" w:cs="Calibri"/>
          <w:color w:val="000000"/>
          <w:lang w:eastAsia="en-GB"/>
        </w:rPr>
        <w:t xml:space="preserve"> in November 1861</w:t>
      </w:r>
      <w:r w:rsidR="00245D53">
        <w:rPr>
          <w:rFonts w:ascii="Calibri" w:eastAsia="Times New Roman" w:hAnsi="Calibri" w:cs="Calibri"/>
          <w:color w:val="000000"/>
          <w:lang w:eastAsia="en-GB"/>
        </w:rPr>
        <w:t xml:space="preserve"> </w:t>
      </w:r>
      <w:r w:rsidR="004A4E1B">
        <w:rPr>
          <w:rFonts w:ascii="Calibri" w:eastAsia="Times New Roman" w:hAnsi="Calibri" w:cs="Calibri"/>
          <w:color w:val="000000"/>
          <w:lang w:eastAsia="en-GB"/>
        </w:rPr>
        <w:t xml:space="preserve">the Hereford Times </w:t>
      </w:r>
      <w:r w:rsidR="00245D53">
        <w:rPr>
          <w:rFonts w:ascii="Calibri" w:eastAsia="Times New Roman" w:hAnsi="Calibri" w:cs="Calibri"/>
          <w:color w:val="000000"/>
          <w:lang w:eastAsia="en-GB"/>
        </w:rPr>
        <w:t>reported</w:t>
      </w:r>
      <w:r w:rsidR="00E475E5">
        <w:rPr>
          <w:rFonts w:ascii="Calibri" w:eastAsia="Times New Roman" w:hAnsi="Calibri" w:cs="Calibri"/>
          <w:color w:val="000000"/>
          <w:lang w:eastAsia="en-GB"/>
        </w:rPr>
        <w:t>:-</w:t>
      </w:r>
      <w:r w:rsidR="00505B7C">
        <w:rPr>
          <w:rFonts w:ascii="Calibri" w:eastAsia="Times New Roman" w:hAnsi="Calibri" w:cs="Calibri"/>
          <w:color w:val="000000"/>
          <w:lang w:eastAsia="en-GB"/>
        </w:rPr>
        <w:t xml:space="preserve"> </w:t>
      </w:r>
    </w:p>
    <w:p w:rsidR="00505B7C" w:rsidRDefault="004A4E1B" w:rsidP="00E55C06">
      <w:pPr>
        <w:ind w:left="567" w:right="521"/>
        <w:jc w:val="both"/>
        <w:rPr>
          <w:rFonts w:ascii="Calibri" w:eastAsia="Times New Roman" w:hAnsi="Calibri" w:cs="Calibri"/>
          <w:i/>
          <w:color w:val="000000"/>
          <w:lang w:eastAsia="en-GB"/>
        </w:rPr>
      </w:pPr>
      <w:r w:rsidRPr="004A4E1B">
        <w:rPr>
          <w:rFonts w:ascii="Calibri" w:eastAsia="Times New Roman" w:hAnsi="Calibri" w:cs="Calibri"/>
          <w:i/>
          <w:color w:val="000000"/>
          <w:lang w:eastAsia="en-GB"/>
        </w:rPr>
        <w:t xml:space="preserve">‘On Tuesday an accident happened to Mr Charles Matthews, foreman at the Wind’s Point Quarry Works in Colwall.  He was at the time of the accident standing at the bottom of a mound </w:t>
      </w:r>
      <w:r>
        <w:rPr>
          <w:rFonts w:ascii="Calibri" w:eastAsia="Times New Roman" w:hAnsi="Calibri" w:cs="Calibri"/>
          <w:i/>
          <w:color w:val="000000"/>
          <w:lang w:eastAsia="en-GB"/>
        </w:rPr>
        <w:t>of soil at the top of which the</w:t>
      </w:r>
      <w:r w:rsidRPr="004A4E1B">
        <w:rPr>
          <w:rFonts w:ascii="Calibri" w:eastAsia="Times New Roman" w:hAnsi="Calibri" w:cs="Calibri"/>
          <w:i/>
          <w:color w:val="000000"/>
          <w:lang w:eastAsia="en-GB"/>
        </w:rPr>
        <w:t>y were moving stone, when a weighty one was displaced and rolled down against Mr Matthew’s foot before he could make his escape, he being between the stone and cart.  His ankle was put out and he received some other injuries but under the treatment of Dr Hamilton of Malvern, he is going on well.’</w:t>
      </w:r>
    </w:p>
    <w:p w:rsidR="00722576" w:rsidRDefault="009F19F5" w:rsidP="009F19F5">
      <w:pPr>
        <w:ind w:right="-46" w:firstLine="405"/>
        <w:jc w:val="both"/>
        <w:rPr>
          <w:rFonts w:ascii="Calibri" w:eastAsia="Times New Roman" w:hAnsi="Calibri" w:cs="Calibri"/>
          <w:color w:val="000000"/>
          <w:lang w:eastAsia="en-GB"/>
        </w:rPr>
      </w:pPr>
      <w:r>
        <w:rPr>
          <w:rFonts w:ascii="Calibri" w:eastAsia="Times New Roman" w:hAnsi="Calibri" w:cs="Calibri"/>
          <w:color w:val="000000"/>
          <w:lang w:eastAsia="en-GB"/>
        </w:rPr>
        <w:t>A</w:t>
      </w:r>
      <w:r w:rsidR="00722576">
        <w:rPr>
          <w:rFonts w:ascii="Calibri" w:eastAsia="Times New Roman" w:hAnsi="Calibri" w:cs="Calibri"/>
          <w:color w:val="000000"/>
          <w:lang w:eastAsia="en-GB"/>
        </w:rPr>
        <w:t xml:space="preserve">nd, in 1867, The Worcester Journal printed an advertisement from the Upton </w:t>
      </w:r>
      <w:proofErr w:type="gramStart"/>
      <w:r w:rsidR="00722576">
        <w:rPr>
          <w:rFonts w:ascii="Calibri" w:eastAsia="Times New Roman" w:hAnsi="Calibri" w:cs="Calibri"/>
          <w:color w:val="000000"/>
          <w:lang w:eastAsia="en-GB"/>
        </w:rPr>
        <w:t>Upon</w:t>
      </w:r>
      <w:proofErr w:type="gramEnd"/>
      <w:r w:rsidR="00722576">
        <w:rPr>
          <w:rFonts w:ascii="Calibri" w:eastAsia="Times New Roman" w:hAnsi="Calibri" w:cs="Calibri"/>
          <w:color w:val="000000"/>
          <w:lang w:eastAsia="en-GB"/>
        </w:rPr>
        <w:t xml:space="preserve"> Severn Turnpike Trust inviting tenders for the hauling of stone:- </w:t>
      </w:r>
    </w:p>
    <w:p w:rsidR="00722576" w:rsidRPr="00722576" w:rsidRDefault="00722576" w:rsidP="00722576">
      <w:pPr>
        <w:ind w:left="405" w:right="521"/>
        <w:jc w:val="both"/>
        <w:rPr>
          <w:rFonts w:ascii="Calibri" w:eastAsia="Times New Roman" w:hAnsi="Calibri" w:cs="Calibri"/>
          <w:i/>
          <w:color w:val="000000"/>
          <w:lang w:eastAsia="en-GB"/>
        </w:rPr>
      </w:pPr>
      <w:r w:rsidRPr="00722576">
        <w:rPr>
          <w:rFonts w:ascii="Calibri" w:eastAsia="Times New Roman" w:hAnsi="Calibri" w:cs="Calibri"/>
          <w:i/>
          <w:color w:val="000000"/>
          <w:lang w:eastAsia="en-GB"/>
        </w:rPr>
        <w:lastRenderedPageBreak/>
        <w:t>“</w:t>
      </w:r>
      <w:r>
        <w:rPr>
          <w:rFonts w:ascii="Calibri" w:eastAsia="Times New Roman" w:hAnsi="Calibri" w:cs="Calibri"/>
          <w:i/>
          <w:color w:val="000000"/>
          <w:lang w:eastAsia="en-GB"/>
        </w:rPr>
        <w:t>T</w:t>
      </w:r>
      <w:r w:rsidRPr="00722576">
        <w:rPr>
          <w:rFonts w:ascii="Calibri" w:eastAsia="Times New Roman" w:hAnsi="Calibri" w:cs="Calibri"/>
          <w:i/>
          <w:color w:val="000000"/>
          <w:lang w:eastAsia="en-GB"/>
        </w:rPr>
        <w:t xml:space="preserve">o the point where the Upton and Worcester Trusts meet at Little Malvern from the Lake </w:t>
      </w:r>
      <w:r>
        <w:rPr>
          <w:rFonts w:ascii="Calibri" w:eastAsia="Times New Roman" w:hAnsi="Calibri" w:cs="Calibri"/>
          <w:i/>
          <w:color w:val="000000"/>
          <w:lang w:eastAsia="en-GB"/>
        </w:rPr>
        <w:t xml:space="preserve">   </w:t>
      </w:r>
      <w:r w:rsidRPr="00722576">
        <w:rPr>
          <w:rFonts w:ascii="Calibri" w:eastAsia="Times New Roman" w:hAnsi="Calibri" w:cs="Calibri"/>
          <w:i/>
          <w:color w:val="000000"/>
          <w:lang w:eastAsia="en-GB"/>
        </w:rPr>
        <w:t>Bridge.  Stone to be hauled from the Quarry, Little Malvern at Wind’</w:t>
      </w:r>
      <w:r>
        <w:rPr>
          <w:rFonts w:ascii="Calibri" w:eastAsia="Times New Roman" w:hAnsi="Calibri" w:cs="Calibri"/>
          <w:i/>
          <w:color w:val="000000"/>
          <w:lang w:eastAsia="en-GB"/>
        </w:rPr>
        <w:t>s Point.”</w:t>
      </w:r>
    </w:p>
    <w:p w:rsidR="005C5CF0" w:rsidRDefault="00096D8B" w:rsidP="005C5CF0">
      <w:pPr>
        <w:tabs>
          <w:tab w:val="left" w:pos="9356"/>
        </w:tabs>
        <w:spacing w:after="0"/>
        <w:ind w:right="-46"/>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          </w:t>
      </w:r>
      <w:r w:rsidR="00BE04E1">
        <w:rPr>
          <w:rFonts w:ascii="Calibri" w:eastAsia="Times New Roman" w:hAnsi="Calibri" w:cs="Calibri"/>
          <w:color w:val="000000"/>
          <w:lang w:eastAsia="en-GB"/>
        </w:rPr>
        <w:t>The</w:t>
      </w:r>
      <w:r>
        <w:rPr>
          <w:rFonts w:ascii="Calibri" w:eastAsia="Times New Roman" w:hAnsi="Calibri" w:cs="Calibri"/>
          <w:color w:val="000000"/>
          <w:lang w:eastAsia="en-GB"/>
        </w:rPr>
        <w:t xml:space="preserve"> Elector</w:t>
      </w:r>
      <w:r w:rsidR="00BE04E1">
        <w:rPr>
          <w:rFonts w:ascii="Calibri" w:eastAsia="Times New Roman" w:hAnsi="Calibri" w:cs="Calibri"/>
          <w:color w:val="000000"/>
          <w:lang w:eastAsia="en-GB"/>
        </w:rPr>
        <w:t xml:space="preserve">al Roll for Herefordshire 1874 records William Johnson as being in occupation of the house and land at Wynds Point as ‘Tenant’, which is surprising when he obviously put so much </w:t>
      </w:r>
      <w:r w:rsidR="000C7869">
        <w:rPr>
          <w:rFonts w:ascii="Calibri" w:eastAsia="Times New Roman" w:hAnsi="Calibri" w:cs="Calibri"/>
          <w:color w:val="000000"/>
          <w:lang w:eastAsia="en-GB"/>
        </w:rPr>
        <w:t xml:space="preserve">of his </w:t>
      </w:r>
      <w:r w:rsidR="00CC0DFF">
        <w:rPr>
          <w:rFonts w:ascii="Calibri" w:eastAsia="Times New Roman" w:hAnsi="Calibri" w:cs="Calibri"/>
          <w:color w:val="000000"/>
          <w:lang w:eastAsia="en-GB"/>
        </w:rPr>
        <w:t>time and money into building the house</w:t>
      </w:r>
      <w:r w:rsidR="000C7869">
        <w:rPr>
          <w:rFonts w:ascii="Calibri" w:eastAsia="Times New Roman" w:hAnsi="Calibri" w:cs="Calibri"/>
          <w:color w:val="000000"/>
          <w:lang w:eastAsia="en-GB"/>
        </w:rPr>
        <w:t xml:space="preserve"> and its surrounding environment.  When he died in that same year</w:t>
      </w:r>
      <w:r w:rsidR="000403A8">
        <w:rPr>
          <w:rFonts w:ascii="Calibri" w:eastAsia="Times New Roman" w:hAnsi="Calibri" w:cs="Calibri"/>
          <w:color w:val="000000"/>
          <w:lang w:eastAsia="en-GB"/>
        </w:rPr>
        <w:t>,</w:t>
      </w:r>
      <w:r w:rsidR="000C7869">
        <w:rPr>
          <w:rFonts w:ascii="Calibri" w:eastAsia="Times New Roman" w:hAnsi="Calibri" w:cs="Calibri"/>
          <w:color w:val="000000"/>
          <w:lang w:eastAsia="en-GB"/>
        </w:rPr>
        <w:t xml:space="preserve"> his Executor was Thomas Griffith Peyton, younger brother of Reynolds (1814-1861), the </w:t>
      </w:r>
      <w:r w:rsidR="00CC0DFF">
        <w:rPr>
          <w:rFonts w:ascii="Calibri" w:eastAsia="Times New Roman" w:hAnsi="Calibri" w:cs="Calibri"/>
          <w:color w:val="000000"/>
          <w:lang w:eastAsia="en-GB"/>
        </w:rPr>
        <w:t xml:space="preserve">then </w:t>
      </w:r>
      <w:r w:rsidR="000C7869">
        <w:rPr>
          <w:rFonts w:ascii="Calibri" w:eastAsia="Times New Roman" w:hAnsi="Calibri" w:cs="Calibri"/>
          <w:color w:val="000000"/>
          <w:lang w:eastAsia="en-GB"/>
        </w:rPr>
        <w:t>current Lord of the Manor of Barton Colwall.</w:t>
      </w:r>
      <w:r w:rsidR="00CC0DFF">
        <w:rPr>
          <w:rFonts w:ascii="Calibri" w:eastAsia="Times New Roman" w:hAnsi="Calibri" w:cs="Calibri"/>
          <w:color w:val="000000"/>
          <w:lang w:eastAsia="en-GB"/>
        </w:rPr>
        <w:t xml:space="preserve">  William Johnson bequeathed all his real and personal estate t</w:t>
      </w:r>
      <w:r w:rsidR="00AC28BC">
        <w:rPr>
          <w:rFonts w:ascii="Calibri" w:eastAsia="Times New Roman" w:hAnsi="Calibri" w:cs="Calibri"/>
          <w:color w:val="000000"/>
          <w:lang w:eastAsia="en-GB"/>
        </w:rPr>
        <w:t xml:space="preserve">o Thomas </w:t>
      </w:r>
      <w:r w:rsidR="00E475E5">
        <w:rPr>
          <w:rFonts w:ascii="Calibri" w:eastAsia="Times New Roman" w:hAnsi="Calibri" w:cs="Calibri"/>
          <w:color w:val="000000"/>
          <w:lang w:eastAsia="en-GB"/>
        </w:rPr>
        <w:t>Pe</w:t>
      </w:r>
      <w:r w:rsidR="00AC28BC">
        <w:rPr>
          <w:rFonts w:ascii="Calibri" w:eastAsia="Times New Roman" w:hAnsi="Calibri" w:cs="Calibri"/>
          <w:color w:val="000000"/>
          <w:lang w:eastAsia="en-GB"/>
        </w:rPr>
        <w:t>yton of Barton</w:t>
      </w:r>
      <w:r w:rsidR="00E475E5">
        <w:rPr>
          <w:rFonts w:ascii="Calibri" w:eastAsia="Times New Roman" w:hAnsi="Calibri" w:cs="Calibri"/>
          <w:color w:val="000000"/>
          <w:lang w:eastAsia="en-GB"/>
        </w:rPr>
        <w:t xml:space="preserve"> Court</w:t>
      </w:r>
      <w:r w:rsidR="00AC28BC">
        <w:rPr>
          <w:rFonts w:ascii="Calibri" w:eastAsia="Times New Roman" w:hAnsi="Calibri" w:cs="Calibri"/>
          <w:color w:val="000000"/>
          <w:lang w:eastAsia="en-GB"/>
        </w:rPr>
        <w:t>, leaving</w:t>
      </w:r>
      <w:r w:rsidR="00CC0DFF">
        <w:rPr>
          <w:rFonts w:ascii="Calibri" w:eastAsia="Times New Roman" w:hAnsi="Calibri" w:cs="Calibri"/>
          <w:color w:val="000000"/>
          <w:lang w:eastAsia="en-GB"/>
        </w:rPr>
        <w:t xml:space="preserve"> nothing to his daughter Augusta Coleman or grandson Edward</w:t>
      </w:r>
      <w:r w:rsidR="00AC28BC">
        <w:rPr>
          <w:rFonts w:ascii="Calibri" w:eastAsia="Times New Roman" w:hAnsi="Calibri" w:cs="Calibri"/>
          <w:color w:val="000000"/>
          <w:lang w:eastAsia="en-GB"/>
        </w:rPr>
        <w:t>, (born the previous year)</w:t>
      </w:r>
      <w:r w:rsidR="00CC0DFF">
        <w:rPr>
          <w:rFonts w:ascii="Calibri" w:eastAsia="Times New Roman" w:hAnsi="Calibri" w:cs="Calibri"/>
          <w:color w:val="000000"/>
          <w:lang w:eastAsia="en-GB"/>
        </w:rPr>
        <w:t xml:space="preserve"> who were then living at Hawkchurch</w:t>
      </w:r>
      <w:r w:rsidR="00AC28BC">
        <w:rPr>
          <w:rFonts w:ascii="Calibri" w:eastAsia="Times New Roman" w:hAnsi="Calibri" w:cs="Calibri"/>
          <w:color w:val="000000"/>
          <w:lang w:eastAsia="en-GB"/>
        </w:rPr>
        <w:t xml:space="preserve">, Devon. </w:t>
      </w:r>
      <w:r w:rsidR="00E475E5">
        <w:rPr>
          <w:rFonts w:ascii="Calibri" w:eastAsia="Times New Roman" w:hAnsi="Calibri" w:cs="Calibri"/>
          <w:color w:val="000000"/>
          <w:lang w:eastAsia="en-GB"/>
        </w:rPr>
        <w:t xml:space="preserve"> </w:t>
      </w:r>
      <w:r w:rsidR="00AC28BC">
        <w:rPr>
          <w:rFonts w:ascii="Calibri" w:eastAsia="Times New Roman" w:hAnsi="Calibri" w:cs="Calibri"/>
          <w:color w:val="000000"/>
          <w:lang w:eastAsia="en-GB"/>
        </w:rPr>
        <w:t>His estate was worth less than £200.</w:t>
      </w:r>
      <w:r w:rsidR="005C5CF0" w:rsidRPr="005C5CF0">
        <w:rPr>
          <w:rFonts w:ascii="Calibri" w:eastAsia="Times New Roman" w:hAnsi="Calibri" w:cs="Calibri"/>
          <w:color w:val="000000"/>
          <w:lang w:eastAsia="en-GB"/>
        </w:rPr>
        <w:t xml:space="preserve"> </w:t>
      </w:r>
    </w:p>
    <w:p w:rsidR="00BE04E1" w:rsidRDefault="005C5CF0" w:rsidP="005C5CF0">
      <w:pPr>
        <w:tabs>
          <w:tab w:val="left" w:pos="9356"/>
        </w:tabs>
        <w:spacing w:after="0"/>
        <w:ind w:right="-46" w:firstLine="567"/>
        <w:jc w:val="both"/>
        <w:rPr>
          <w:rFonts w:ascii="Calibri" w:eastAsia="Times New Roman" w:hAnsi="Calibri" w:cs="Calibri"/>
          <w:color w:val="000000"/>
          <w:lang w:eastAsia="en-GB"/>
        </w:rPr>
      </w:pPr>
      <w:r>
        <w:rPr>
          <w:rFonts w:ascii="Calibri" w:eastAsia="Times New Roman" w:hAnsi="Calibri" w:cs="Calibri"/>
          <w:color w:val="000000"/>
          <w:lang w:eastAsia="en-GB"/>
        </w:rPr>
        <w:t>No mention is made of the house</w:t>
      </w:r>
      <w:r w:rsidR="00741AF5">
        <w:rPr>
          <w:rFonts w:ascii="Calibri" w:eastAsia="Times New Roman" w:hAnsi="Calibri" w:cs="Calibri"/>
          <w:color w:val="000000"/>
          <w:lang w:eastAsia="en-GB"/>
        </w:rPr>
        <w:t xml:space="preserve"> in the advertisement below</w:t>
      </w:r>
      <w:r>
        <w:rPr>
          <w:rFonts w:ascii="Calibri" w:eastAsia="Times New Roman" w:hAnsi="Calibri" w:cs="Calibri"/>
          <w:color w:val="000000"/>
          <w:lang w:eastAsia="en-GB"/>
        </w:rPr>
        <w:t>, only its contents.</w:t>
      </w:r>
    </w:p>
    <w:p w:rsidR="008B349C" w:rsidRDefault="008B349C" w:rsidP="005C5CF0">
      <w:pPr>
        <w:tabs>
          <w:tab w:val="left" w:pos="9356"/>
        </w:tabs>
        <w:spacing w:after="0"/>
        <w:ind w:right="-46" w:firstLine="567"/>
        <w:jc w:val="both"/>
        <w:rPr>
          <w:rFonts w:ascii="Calibri" w:eastAsia="Times New Roman" w:hAnsi="Calibri" w:cs="Calibri"/>
          <w:color w:val="000000"/>
          <w:lang w:eastAsia="en-GB"/>
        </w:rPr>
      </w:pPr>
    </w:p>
    <w:p w:rsidR="006D34C0" w:rsidRDefault="00AC28BC" w:rsidP="006D34C0">
      <w:pPr>
        <w:tabs>
          <w:tab w:val="left" w:pos="9356"/>
        </w:tabs>
        <w:ind w:left="1701" w:right="-46" w:hanging="1701"/>
        <w:jc w:val="center"/>
        <w:rPr>
          <w:rFonts w:ascii="Calibri" w:eastAsia="Times New Roman" w:hAnsi="Calibri" w:cs="Calibri"/>
          <w:color w:val="000000"/>
          <w:lang w:eastAsia="en-GB"/>
        </w:rPr>
      </w:pPr>
      <w:r>
        <w:rPr>
          <w:rFonts w:ascii="Calibri" w:eastAsia="Times New Roman" w:hAnsi="Calibri" w:cs="Calibri"/>
          <w:noProof/>
          <w:color w:val="000000"/>
          <w:lang w:eastAsia="en-GB"/>
        </w:rPr>
        <w:drawing>
          <wp:inline distT="0" distB="0" distL="0" distR="0">
            <wp:extent cx="3362505" cy="2868430"/>
            <wp:effectExtent l="19050" t="0" r="934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62258" cy="2868220"/>
                    </a:xfrm>
                    <a:prstGeom prst="rect">
                      <a:avLst/>
                    </a:prstGeom>
                    <a:noFill/>
                    <a:ln w="9525">
                      <a:noFill/>
                      <a:miter lim="800000"/>
                      <a:headEnd/>
                      <a:tailEnd/>
                    </a:ln>
                  </pic:spPr>
                </pic:pic>
              </a:graphicData>
            </a:graphic>
          </wp:inline>
        </w:drawing>
      </w:r>
    </w:p>
    <w:p w:rsidR="007F3E0E" w:rsidRDefault="009F19F5" w:rsidP="00932022">
      <w:pPr>
        <w:tabs>
          <w:tab w:val="left" w:pos="9356"/>
        </w:tabs>
        <w:spacing w:after="0"/>
        <w:ind w:right="-46" w:firstLine="567"/>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Perhaps it was </w:t>
      </w:r>
      <w:r w:rsidR="007F3E0E">
        <w:rPr>
          <w:rFonts w:ascii="Calibri" w:eastAsia="Times New Roman" w:hAnsi="Calibri" w:cs="Calibri"/>
          <w:color w:val="000000"/>
          <w:lang w:eastAsia="en-GB"/>
        </w:rPr>
        <w:t>Thomas Peyton who provided the funds to pay the roadmen’s wages which is why</w:t>
      </w:r>
      <w:r w:rsidR="00A95169">
        <w:rPr>
          <w:rFonts w:ascii="Calibri" w:eastAsia="Times New Roman" w:hAnsi="Calibri" w:cs="Calibri"/>
          <w:color w:val="000000"/>
          <w:lang w:eastAsia="en-GB"/>
        </w:rPr>
        <w:t xml:space="preserve"> William Johnson left everythin</w:t>
      </w:r>
      <w:r>
        <w:rPr>
          <w:rFonts w:ascii="Calibri" w:eastAsia="Times New Roman" w:hAnsi="Calibri" w:cs="Calibri"/>
          <w:color w:val="000000"/>
          <w:lang w:eastAsia="en-GB"/>
        </w:rPr>
        <w:t>g he possessed to him</w:t>
      </w:r>
      <w:r w:rsidR="00741AF5">
        <w:rPr>
          <w:rFonts w:ascii="Calibri" w:eastAsia="Times New Roman" w:hAnsi="Calibri" w:cs="Calibri"/>
          <w:color w:val="000000"/>
          <w:lang w:eastAsia="en-GB"/>
        </w:rPr>
        <w:t xml:space="preserve"> in </w:t>
      </w:r>
      <w:r>
        <w:rPr>
          <w:rFonts w:ascii="Calibri" w:eastAsia="Times New Roman" w:hAnsi="Calibri" w:cs="Calibri"/>
          <w:color w:val="000000"/>
          <w:lang w:eastAsia="en-GB"/>
        </w:rPr>
        <w:t>order to pay this debt</w:t>
      </w:r>
      <w:r w:rsidR="00741AF5">
        <w:rPr>
          <w:rFonts w:ascii="Calibri" w:eastAsia="Times New Roman" w:hAnsi="Calibri" w:cs="Calibri"/>
          <w:color w:val="000000"/>
          <w:lang w:eastAsia="en-GB"/>
        </w:rPr>
        <w:t>.</w:t>
      </w:r>
    </w:p>
    <w:p w:rsidR="000B01B4" w:rsidRDefault="000069A7" w:rsidP="006D34C0">
      <w:pPr>
        <w:spacing w:after="0" w:line="240" w:lineRule="auto"/>
        <w:ind w:firstLine="567"/>
        <w:jc w:val="both"/>
        <w:rPr>
          <w:rFonts w:ascii="Calibri" w:eastAsia="Times New Roman" w:hAnsi="Calibri" w:cs="Calibri"/>
          <w:lang w:eastAsia="en-GB"/>
        </w:rPr>
      </w:pPr>
      <w:r w:rsidRPr="00383180">
        <w:rPr>
          <w:rFonts w:ascii="Calibri" w:eastAsia="Times New Roman" w:hAnsi="Calibri" w:cs="Calibri"/>
          <w:lang w:eastAsia="en-GB"/>
        </w:rPr>
        <w:t>In October 1882</w:t>
      </w:r>
      <w:r w:rsidR="00EE0640">
        <w:rPr>
          <w:rFonts w:ascii="Calibri" w:eastAsia="Times New Roman" w:hAnsi="Calibri" w:cs="Calibri"/>
          <w:lang w:eastAsia="en-GB"/>
        </w:rPr>
        <w:t>,</w:t>
      </w:r>
      <w:r w:rsidRPr="00383180">
        <w:rPr>
          <w:rFonts w:ascii="Calibri" w:eastAsia="Times New Roman" w:hAnsi="Calibri" w:cs="Calibri"/>
          <w:lang w:eastAsia="en-GB"/>
        </w:rPr>
        <w:t xml:space="preserve"> the Berkshire Chronicl</w:t>
      </w:r>
      <w:r w:rsidR="0031276A">
        <w:rPr>
          <w:rFonts w:ascii="Calibri" w:eastAsia="Times New Roman" w:hAnsi="Calibri" w:cs="Calibri"/>
          <w:lang w:eastAsia="en-GB"/>
        </w:rPr>
        <w:t xml:space="preserve">e reported that Jenny Lind </w:t>
      </w:r>
      <w:r w:rsidRPr="00383180">
        <w:rPr>
          <w:rFonts w:ascii="Calibri" w:eastAsia="Times New Roman" w:hAnsi="Calibri" w:cs="Calibri"/>
          <w:lang w:eastAsia="en-GB"/>
        </w:rPr>
        <w:t>had rec</w:t>
      </w:r>
      <w:r w:rsidR="006042F9">
        <w:rPr>
          <w:rFonts w:ascii="Calibri" w:eastAsia="Times New Roman" w:hAnsi="Calibri" w:cs="Calibri"/>
          <w:lang w:eastAsia="en-GB"/>
        </w:rPr>
        <w:t>ently purchased a house at Wynd</w:t>
      </w:r>
      <w:r w:rsidRPr="00383180">
        <w:rPr>
          <w:rFonts w:ascii="Calibri" w:eastAsia="Times New Roman" w:hAnsi="Calibri" w:cs="Calibri"/>
          <w:lang w:eastAsia="en-GB"/>
        </w:rPr>
        <w:t xml:space="preserve">s Point, presumably from Thomas Peyton.  One of the biographies about her life mentions ‘difficulties’ </w:t>
      </w:r>
      <w:r w:rsidR="009F19F5">
        <w:rPr>
          <w:rFonts w:ascii="Calibri" w:eastAsia="Times New Roman" w:hAnsi="Calibri" w:cs="Calibri"/>
          <w:lang w:eastAsia="en-GB"/>
        </w:rPr>
        <w:t xml:space="preserve">in </w:t>
      </w:r>
      <w:r w:rsidRPr="00383180">
        <w:rPr>
          <w:rFonts w:ascii="Calibri" w:eastAsia="Times New Roman" w:hAnsi="Calibri" w:cs="Calibri"/>
          <w:lang w:eastAsia="en-GB"/>
        </w:rPr>
        <w:t xml:space="preserve">completing the purchase of the property.  </w:t>
      </w:r>
      <w:r w:rsidR="00760D90" w:rsidRPr="00383180">
        <w:rPr>
          <w:rFonts w:ascii="Calibri" w:eastAsia="Times New Roman" w:hAnsi="Calibri" w:cs="Calibri"/>
          <w:lang w:eastAsia="en-GB"/>
        </w:rPr>
        <w:t>In June 1883 Thomas Peyton was required to ‘reswear’ William Johnsons’ will p</w:t>
      </w:r>
      <w:r w:rsidR="006D34C0">
        <w:rPr>
          <w:rFonts w:ascii="Calibri" w:eastAsia="Times New Roman" w:hAnsi="Calibri" w:cs="Calibri"/>
          <w:lang w:eastAsia="en-GB"/>
        </w:rPr>
        <w:t xml:space="preserve">resumably </w:t>
      </w:r>
      <w:r w:rsidR="00EE0640">
        <w:rPr>
          <w:rFonts w:ascii="Calibri" w:eastAsia="Times New Roman" w:hAnsi="Calibri" w:cs="Calibri"/>
          <w:lang w:eastAsia="en-GB"/>
        </w:rPr>
        <w:t xml:space="preserve">because </w:t>
      </w:r>
      <w:r w:rsidR="00760D90" w:rsidRPr="00383180">
        <w:rPr>
          <w:rFonts w:ascii="Calibri" w:eastAsia="Times New Roman" w:hAnsi="Calibri" w:cs="Calibri"/>
          <w:lang w:eastAsia="en-GB"/>
        </w:rPr>
        <w:t xml:space="preserve">it was </w:t>
      </w:r>
      <w:r w:rsidRPr="00383180">
        <w:rPr>
          <w:rFonts w:ascii="Calibri" w:eastAsia="Times New Roman" w:hAnsi="Calibri" w:cs="Calibri"/>
          <w:lang w:eastAsia="en-GB"/>
        </w:rPr>
        <w:t xml:space="preserve">discovered that the quarry was still </w:t>
      </w:r>
      <w:r w:rsidR="00760D90" w:rsidRPr="00383180">
        <w:rPr>
          <w:rFonts w:ascii="Calibri" w:eastAsia="Times New Roman" w:hAnsi="Calibri" w:cs="Calibri"/>
          <w:lang w:eastAsia="en-GB"/>
        </w:rPr>
        <w:t xml:space="preserve">legally </w:t>
      </w:r>
      <w:r w:rsidRPr="00383180">
        <w:rPr>
          <w:rFonts w:ascii="Calibri" w:eastAsia="Times New Roman" w:hAnsi="Calibri" w:cs="Calibri"/>
          <w:lang w:eastAsia="en-GB"/>
        </w:rPr>
        <w:t>part of the ‘waste’ of Colw</w:t>
      </w:r>
      <w:r w:rsidR="006D34C0">
        <w:rPr>
          <w:rFonts w:ascii="Calibri" w:eastAsia="Times New Roman" w:hAnsi="Calibri" w:cs="Calibri"/>
          <w:lang w:eastAsia="en-GB"/>
        </w:rPr>
        <w:t>all</w:t>
      </w:r>
      <w:r w:rsidR="009F19F5">
        <w:rPr>
          <w:rFonts w:ascii="Calibri" w:eastAsia="Times New Roman" w:hAnsi="Calibri" w:cs="Calibri"/>
          <w:lang w:eastAsia="en-GB"/>
        </w:rPr>
        <w:t>,</w:t>
      </w:r>
      <w:r w:rsidR="006D34C0">
        <w:rPr>
          <w:rFonts w:ascii="Calibri" w:eastAsia="Times New Roman" w:hAnsi="Calibri" w:cs="Calibri"/>
          <w:lang w:eastAsia="en-GB"/>
        </w:rPr>
        <w:t xml:space="preserve"> the freehold having</w:t>
      </w:r>
      <w:r w:rsidR="0031276A">
        <w:rPr>
          <w:rFonts w:ascii="Calibri" w:eastAsia="Times New Roman" w:hAnsi="Calibri" w:cs="Calibri"/>
          <w:lang w:eastAsia="en-GB"/>
        </w:rPr>
        <w:t xml:space="preserve"> to be s</w:t>
      </w:r>
      <w:r w:rsidRPr="00383180">
        <w:rPr>
          <w:rFonts w:ascii="Calibri" w:eastAsia="Times New Roman" w:hAnsi="Calibri" w:cs="Calibri"/>
          <w:lang w:eastAsia="en-GB"/>
        </w:rPr>
        <w:t>ought from the Church Commissioners</w:t>
      </w:r>
      <w:r w:rsidR="00760D90" w:rsidRPr="00383180">
        <w:rPr>
          <w:rFonts w:ascii="Calibri" w:eastAsia="Times New Roman" w:hAnsi="Calibri" w:cs="Calibri"/>
          <w:lang w:eastAsia="en-GB"/>
        </w:rPr>
        <w:t xml:space="preserve">.  </w:t>
      </w:r>
      <w:r w:rsidR="000B01B4">
        <w:rPr>
          <w:rFonts w:ascii="Calibri" w:eastAsia="Times New Roman" w:hAnsi="Calibri" w:cs="Calibri"/>
          <w:lang w:eastAsia="en-GB"/>
        </w:rPr>
        <w:t>Jenny Lind or more accurately, and as she wished to be known, Madam Goldschmidt, set about making numerous alterations and additions to the house and grounds, o</w:t>
      </w:r>
      <w:r w:rsidR="006D34C0">
        <w:rPr>
          <w:rFonts w:ascii="Calibri" w:eastAsia="Times New Roman" w:hAnsi="Calibri" w:cs="Calibri"/>
          <w:lang w:eastAsia="en-GB"/>
        </w:rPr>
        <w:t xml:space="preserve">ne of which was to create a </w:t>
      </w:r>
      <w:r w:rsidR="000B01B4">
        <w:rPr>
          <w:rFonts w:ascii="Calibri" w:eastAsia="Times New Roman" w:hAnsi="Calibri" w:cs="Calibri"/>
          <w:lang w:eastAsia="en-GB"/>
        </w:rPr>
        <w:t xml:space="preserve">driveway with the addition of a lodge at the </w:t>
      </w:r>
      <w:r w:rsidR="006D34C0">
        <w:rPr>
          <w:rFonts w:ascii="Calibri" w:eastAsia="Times New Roman" w:hAnsi="Calibri" w:cs="Calibri"/>
          <w:lang w:eastAsia="en-GB"/>
        </w:rPr>
        <w:t xml:space="preserve">new </w:t>
      </w:r>
      <w:r w:rsidR="000B01B4">
        <w:rPr>
          <w:rFonts w:ascii="Calibri" w:eastAsia="Times New Roman" w:hAnsi="Calibri" w:cs="Calibri"/>
          <w:lang w:eastAsia="en-GB"/>
        </w:rPr>
        <w:t>entrance to the property.  The previous road out of the quarry had been through ‘Pockets back yard’</w:t>
      </w:r>
      <w:r w:rsidR="006D34C0">
        <w:rPr>
          <w:rFonts w:ascii="Calibri" w:eastAsia="Times New Roman" w:hAnsi="Calibri" w:cs="Calibri"/>
          <w:lang w:eastAsia="en-GB"/>
        </w:rPr>
        <w:t xml:space="preserve"> onto Jubilee Drive,</w:t>
      </w:r>
      <w:r w:rsidR="000B01B4">
        <w:rPr>
          <w:rFonts w:ascii="Calibri" w:eastAsia="Times New Roman" w:hAnsi="Calibri" w:cs="Calibri"/>
          <w:lang w:eastAsia="en-GB"/>
        </w:rPr>
        <w:t xml:space="preserve"> Peter Pocket being the landlord of what is</w:t>
      </w:r>
      <w:r w:rsidR="006D34C0">
        <w:rPr>
          <w:rFonts w:ascii="Calibri" w:eastAsia="Times New Roman" w:hAnsi="Calibri" w:cs="Calibri"/>
          <w:lang w:eastAsia="en-GB"/>
        </w:rPr>
        <w:t xml:space="preserve"> today the Malvern Hills Hotel.</w:t>
      </w:r>
      <w:r w:rsidR="000B01B4">
        <w:rPr>
          <w:rFonts w:ascii="Calibri" w:eastAsia="Times New Roman" w:hAnsi="Calibri" w:cs="Calibri"/>
          <w:lang w:eastAsia="en-GB"/>
        </w:rPr>
        <w:t xml:space="preserve"> </w:t>
      </w:r>
    </w:p>
    <w:p w:rsidR="000069A7" w:rsidRPr="00383180" w:rsidRDefault="00760D90" w:rsidP="006D34C0">
      <w:pPr>
        <w:spacing w:after="0" w:line="240" w:lineRule="auto"/>
        <w:ind w:firstLine="567"/>
        <w:jc w:val="both"/>
        <w:rPr>
          <w:rFonts w:ascii="Calibri" w:eastAsia="Times New Roman" w:hAnsi="Calibri" w:cs="Calibri"/>
          <w:lang w:eastAsia="en-GB"/>
        </w:rPr>
      </w:pPr>
      <w:r w:rsidRPr="00383180">
        <w:rPr>
          <w:rFonts w:ascii="Calibri" w:eastAsia="Times New Roman" w:hAnsi="Calibri" w:cs="Calibri"/>
          <w:lang w:eastAsia="en-GB"/>
        </w:rPr>
        <w:t xml:space="preserve">At her death </w:t>
      </w:r>
      <w:r w:rsidR="006D34C0">
        <w:rPr>
          <w:rFonts w:ascii="Calibri" w:eastAsia="Times New Roman" w:hAnsi="Calibri" w:cs="Calibri"/>
          <w:lang w:eastAsia="en-GB"/>
        </w:rPr>
        <w:t xml:space="preserve">in 1887 </w:t>
      </w:r>
      <w:r w:rsidRPr="00383180">
        <w:rPr>
          <w:rFonts w:ascii="Calibri" w:eastAsia="Times New Roman" w:hAnsi="Calibri" w:cs="Calibri"/>
          <w:lang w:eastAsia="en-GB"/>
        </w:rPr>
        <w:t>Jenny Lind devised the freehold of the estate to her husband Otto</w:t>
      </w:r>
      <w:r w:rsidR="00C245AD" w:rsidRPr="00383180">
        <w:rPr>
          <w:rFonts w:ascii="Calibri" w:eastAsia="Times New Roman" w:hAnsi="Calibri" w:cs="Calibri"/>
          <w:lang w:eastAsia="en-GB"/>
        </w:rPr>
        <w:t xml:space="preserve"> Goldschmidt, who kept the property</w:t>
      </w:r>
      <w:r w:rsidRPr="00383180">
        <w:rPr>
          <w:rFonts w:ascii="Calibri" w:eastAsia="Times New Roman" w:hAnsi="Calibri" w:cs="Calibri"/>
          <w:lang w:eastAsia="en-GB"/>
        </w:rPr>
        <w:t xml:space="preserve"> until 1897 when it was bought jointly by George and Richard Cadbury</w:t>
      </w:r>
      <w:r w:rsidR="00C245AD" w:rsidRPr="00383180">
        <w:rPr>
          <w:rFonts w:ascii="Calibri" w:eastAsia="Times New Roman" w:hAnsi="Calibri" w:cs="Calibri"/>
          <w:lang w:eastAsia="en-GB"/>
        </w:rPr>
        <w:t xml:space="preserve"> as a family summer retreat</w:t>
      </w:r>
      <w:r w:rsidRPr="00383180">
        <w:rPr>
          <w:rFonts w:ascii="Calibri" w:eastAsia="Times New Roman" w:hAnsi="Calibri" w:cs="Calibri"/>
          <w:lang w:eastAsia="en-GB"/>
        </w:rPr>
        <w:t>.</w:t>
      </w:r>
    </w:p>
    <w:p w:rsidR="000069A7" w:rsidRDefault="000069A7" w:rsidP="00E475E5">
      <w:pPr>
        <w:spacing w:after="0" w:line="240" w:lineRule="auto"/>
        <w:jc w:val="both"/>
        <w:rPr>
          <w:rFonts w:ascii="Calibri" w:eastAsia="Times New Roman" w:hAnsi="Calibri" w:cs="Calibri"/>
          <w:sz w:val="20"/>
          <w:szCs w:val="20"/>
          <w:lang w:eastAsia="en-GB"/>
        </w:rPr>
      </w:pPr>
    </w:p>
    <w:p w:rsidR="00932022" w:rsidRPr="00EF1ADD" w:rsidRDefault="00E475E5" w:rsidP="00722576">
      <w:pPr>
        <w:spacing w:after="0" w:line="240" w:lineRule="auto"/>
        <w:ind w:firstLine="567"/>
        <w:jc w:val="both"/>
        <w:rPr>
          <w:rFonts w:ascii="Calibri" w:eastAsia="Times New Roman" w:hAnsi="Calibri" w:cs="Calibri"/>
          <w:lang w:eastAsia="en-GB"/>
        </w:rPr>
      </w:pPr>
      <w:r w:rsidRPr="00EF1ADD">
        <w:rPr>
          <w:rFonts w:ascii="Calibri" w:eastAsia="Times New Roman" w:hAnsi="Calibri" w:cs="Calibri"/>
          <w:lang w:eastAsia="en-GB"/>
        </w:rPr>
        <w:t xml:space="preserve">In 1886 Mr G E Mackie, one of the masters of Malvern </w:t>
      </w:r>
      <w:r w:rsidRPr="00B8306B">
        <w:rPr>
          <w:rFonts w:ascii="Calibri" w:eastAsia="Times New Roman" w:hAnsi="Calibri" w:cs="Calibri"/>
          <w:lang w:eastAsia="en-GB"/>
        </w:rPr>
        <w:t>College</w:t>
      </w:r>
      <w:r w:rsidRPr="00EF1ADD">
        <w:rPr>
          <w:rFonts w:ascii="Calibri" w:eastAsia="Times New Roman" w:hAnsi="Calibri" w:cs="Calibri"/>
          <w:lang w:eastAsia="en-GB"/>
        </w:rPr>
        <w:t>,</w:t>
      </w:r>
      <w:r w:rsidR="009F19F5" w:rsidRPr="00EF1ADD">
        <w:rPr>
          <w:rFonts w:ascii="Calibri" w:eastAsia="Times New Roman" w:hAnsi="Calibri" w:cs="Calibri"/>
          <w:lang w:eastAsia="en-GB"/>
        </w:rPr>
        <w:t xml:space="preserve"> informed </w:t>
      </w:r>
      <w:r w:rsidRPr="00EF1ADD">
        <w:rPr>
          <w:rFonts w:ascii="Calibri" w:eastAsia="Times New Roman" w:hAnsi="Calibri" w:cs="Calibri"/>
          <w:lang w:eastAsia="en-GB"/>
        </w:rPr>
        <w:t xml:space="preserve">members of The British Association that the </w:t>
      </w:r>
      <w:r w:rsidRPr="00B8306B">
        <w:rPr>
          <w:rFonts w:ascii="Calibri" w:eastAsia="Times New Roman" w:hAnsi="Calibri" w:cs="Calibri"/>
          <w:lang w:eastAsia="en-GB"/>
        </w:rPr>
        <w:t>quarry</w:t>
      </w:r>
      <w:r w:rsidRPr="00EF1ADD">
        <w:rPr>
          <w:rFonts w:ascii="Calibri" w:eastAsia="Times New Roman" w:hAnsi="Calibri" w:cs="Calibri"/>
          <w:lang w:eastAsia="en-GB"/>
        </w:rPr>
        <w:t xml:space="preserve"> in the grounds of Jenny Lind's home, where they were st</w:t>
      </w:r>
      <w:r w:rsidR="00EF1ADD">
        <w:rPr>
          <w:rFonts w:ascii="Calibri" w:eastAsia="Times New Roman" w:hAnsi="Calibri" w:cs="Calibri"/>
          <w:lang w:eastAsia="en-GB"/>
        </w:rPr>
        <w:t>anding</w:t>
      </w:r>
      <w:r w:rsidRPr="00EF1ADD">
        <w:rPr>
          <w:rFonts w:ascii="Calibri" w:eastAsia="Times New Roman" w:hAnsi="Calibri" w:cs="Calibri"/>
          <w:lang w:eastAsia="en-GB"/>
        </w:rPr>
        <w:t>, had closed 10 years previously.</w:t>
      </w:r>
    </w:p>
    <w:p w:rsidR="00722576" w:rsidRPr="00EF1ADD" w:rsidRDefault="00722576" w:rsidP="00932022">
      <w:pPr>
        <w:spacing w:after="0" w:line="240" w:lineRule="auto"/>
        <w:ind w:firstLine="567"/>
        <w:jc w:val="both"/>
        <w:rPr>
          <w:rFonts w:ascii="Calibri" w:eastAsia="Times New Roman" w:hAnsi="Calibri" w:cs="Calibri"/>
          <w:lang w:eastAsia="en-GB"/>
        </w:rPr>
      </w:pPr>
    </w:p>
    <w:p w:rsidR="00BB183D" w:rsidRPr="00EF1ADD" w:rsidRDefault="00A95169" w:rsidP="000E498D">
      <w:pPr>
        <w:spacing w:after="0" w:line="240" w:lineRule="auto"/>
        <w:ind w:firstLine="567"/>
        <w:jc w:val="both"/>
        <w:rPr>
          <w:rFonts w:ascii="Calibri" w:eastAsia="Times New Roman" w:hAnsi="Calibri" w:cs="Calibri"/>
          <w:lang w:eastAsia="en-GB"/>
        </w:rPr>
      </w:pPr>
      <w:r w:rsidRPr="00EF1ADD">
        <w:rPr>
          <w:rFonts w:ascii="Calibri" w:eastAsia="Times New Roman" w:hAnsi="Calibri" w:cs="Calibri"/>
          <w:lang w:eastAsia="en-GB"/>
        </w:rPr>
        <w:t>William Johnson died in 1874, the quarry’s job was done - the new road had been built.</w:t>
      </w:r>
      <w:r w:rsidR="000E498D" w:rsidRPr="00EF1ADD">
        <w:rPr>
          <w:rFonts w:ascii="Calibri" w:eastAsia="Times New Roman" w:hAnsi="Calibri" w:cs="Calibri"/>
          <w:lang w:eastAsia="en-GB"/>
        </w:rPr>
        <w:t xml:space="preserve"> </w:t>
      </w:r>
    </w:p>
    <w:p w:rsidR="00533DFC" w:rsidRDefault="00533DFC" w:rsidP="00533DFC">
      <w:pPr>
        <w:spacing w:after="0" w:line="240" w:lineRule="auto"/>
        <w:ind w:firstLine="567"/>
        <w:jc w:val="both"/>
        <w:rPr>
          <w:rFonts w:ascii="Calibri" w:eastAsia="Times New Roman" w:hAnsi="Calibri" w:cs="Calibri"/>
          <w:sz w:val="20"/>
          <w:szCs w:val="20"/>
          <w:lang w:eastAsia="en-GB"/>
        </w:rPr>
      </w:pPr>
    </w:p>
    <w:p w:rsidR="00533DFC" w:rsidRDefault="00533DFC" w:rsidP="00533DFC">
      <w:pPr>
        <w:spacing w:after="0" w:line="240" w:lineRule="auto"/>
        <w:ind w:firstLine="567"/>
        <w:jc w:val="both"/>
        <w:rPr>
          <w:rFonts w:ascii="Calibri" w:eastAsia="Times New Roman" w:hAnsi="Calibri" w:cs="Calibri"/>
          <w:sz w:val="20"/>
          <w:szCs w:val="20"/>
          <w:lang w:eastAsia="en-GB"/>
        </w:rPr>
      </w:pPr>
    </w:p>
    <w:p w:rsidR="00533DFC" w:rsidRDefault="00533DFC" w:rsidP="00533DFC">
      <w:pPr>
        <w:spacing w:after="0" w:line="240" w:lineRule="auto"/>
        <w:ind w:firstLine="567"/>
        <w:jc w:val="both"/>
        <w:rPr>
          <w:rFonts w:ascii="Calibri" w:eastAsia="Times New Roman" w:hAnsi="Calibri" w:cs="Calibri"/>
          <w:sz w:val="20"/>
          <w:szCs w:val="20"/>
          <w:lang w:eastAsia="en-GB"/>
        </w:rPr>
      </w:pPr>
    </w:p>
    <w:p w:rsidR="00533DFC" w:rsidRDefault="00533DFC" w:rsidP="00533DFC">
      <w:pPr>
        <w:spacing w:after="0" w:line="240" w:lineRule="auto"/>
        <w:ind w:firstLine="567"/>
        <w:jc w:val="both"/>
        <w:rPr>
          <w:rFonts w:ascii="Calibri" w:eastAsia="Times New Roman" w:hAnsi="Calibri" w:cs="Calibri"/>
          <w:sz w:val="20"/>
          <w:szCs w:val="20"/>
          <w:lang w:eastAsia="en-GB"/>
        </w:rPr>
      </w:pPr>
    </w:p>
    <w:p w:rsidR="00533DFC" w:rsidRPr="00533DFC" w:rsidRDefault="00533DFC" w:rsidP="00533DFC">
      <w:pPr>
        <w:spacing w:after="0" w:line="240" w:lineRule="auto"/>
        <w:jc w:val="both"/>
        <w:rPr>
          <w:rFonts w:ascii="Calibri" w:eastAsia="Times New Roman" w:hAnsi="Calibri" w:cs="Calibri"/>
          <w:lang w:eastAsia="en-GB"/>
        </w:rPr>
      </w:pPr>
      <w:r w:rsidRPr="00533DFC">
        <w:rPr>
          <w:rFonts w:ascii="Calibri" w:eastAsia="Times New Roman" w:hAnsi="Calibri" w:cs="Calibri"/>
          <w:lang w:eastAsia="en-GB"/>
        </w:rPr>
        <w:lastRenderedPageBreak/>
        <w:t>Going . . . . .</w:t>
      </w:r>
    </w:p>
    <w:p w:rsidR="00D86486" w:rsidRDefault="00D86486" w:rsidP="00533DFC">
      <w:pPr>
        <w:spacing w:after="0" w:line="240" w:lineRule="auto"/>
        <w:rPr>
          <w:rFonts w:ascii="Calibri" w:eastAsia="Times New Roman" w:hAnsi="Calibri" w:cs="Calibri"/>
          <w:sz w:val="20"/>
          <w:szCs w:val="20"/>
          <w:lang w:eastAsia="en-GB"/>
        </w:rPr>
      </w:pPr>
      <w:r>
        <w:rPr>
          <w:rFonts w:ascii="Calibri" w:eastAsia="Times New Roman" w:hAnsi="Calibri" w:cs="Calibri"/>
          <w:noProof/>
          <w:sz w:val="20"/>
          <w:szCs w:val="20"/>
          <w:lang w:eastAsia="en-GB"/>
        </w:rPr>
        <w:drawing>
          <wp:inline distT="0" distB="0" distL="0" distR="0">
            <wp:extent cx="4061460" cy="2644140"/>
            <wp:effectExtent l="19050" t="0" r="0" b="0"/>
            <wp:docPr id="2" name="Picture 1" descr="British Cam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ish Camp 1.JPG"/>
                    <pic:cNvPicPr/>
                  </pic:nvPicPr>
                  <pic:blipFill>
                    <a:blip r:embed="rId14" cstate="print"/>
                    <a:stretch>
                      <a:fillRect/>
                    </a:stretch>
                  </pic:blipFill>
                  <pic:spPr>
                    <a:xfrm>
                      <a:off x="0" y="0"/>
                      <a:ext cx="4061460" cy="2644140"/>
                    </a:xfrm>
                    <a:prstGeom prst="rect">
                      <a:avLst/>
                    </a:prstGeom>
                  </pic:spPr>
                </pic:pic>
              </a:graphicData>
            </a:graphic>
          </wp:inline>
        </w:drawing>
      </w:r>
    </w:p>
    <w:p w:rsidR="00D86486" w:rsidRDefault="00D86486" w:rsidP="00533DFC">
      <w:pPr>
        <w:keepLines/>
        <w:spacing w:after="0" w:line="240" w:lineRule="auto"/>
        <w:rPr>
          <w:rFonts w:ascii="Calibri" w:eastAsia="Times New Roman" w:hAnsi="Calibri" w:cs="Calibri"/>
          <w:sz w:val="16"/>
          <w:szCs w:val="16"/>
          <w:lang w:eastAsia="en-GB"/>
        </w:rPr>
      </w:pPr>
      <w:proofErr w:type="gramStart"/>
      <w:r>
        <w:rPr>
          <w:rFonts w:ascii="Calibri" w:eastAsia="Times New Roman" w:hAnsi="Calibri" w:cs="Calibri"/>
          <w:sz w:val="16"/>
          <w:szCs w:val="16"/>
          <w:lang w:eastAsia="en-GB"/>
        </w:rPr>
        <w:t>Courtesy – Herefordshire Archives &amp; J Valentine</w:t>
      </w:r>
      <w:r w:rsidR="00EF6D5C">
        <w:rPr>
          <w:rFonts w:ascii="Calibri" w:eastAsia="Times New Roman" w:hAnsi="Calibri" w:cs="Calibri"/>
          <w:sz w:val="16"/>
          <w:szCs w:val="16"/>
          <w:lang w:eastAsia="en-GB"/>
        </w:rPr>
        <w:t xml:space="preserve"> &amp; Sons Ltd.</w:t>
      </w:r>
      <w:proofErr w:type="gramEnd"/>
      <w:r w:rsidR="00533DFC">
        <w:rPr>
          <w:rFonts w:ascii="Calibri" w:eastAsia="Times New Roman" w:hAnsi="Calibri" w:cs="Calibri"/>
          <w:sz w:val="16"/>
          <w:szCs w:val="16"/>
          <w:lang w:eastAsia="en-GB"/>
        </w:rPr>
        <w:t xml:space="preserve">              </w:t>
      </w:r>
      <w:r w:rsidR="00EF6D5C">
        <w:rPr>
          <w:rFonts w:ascii="Calibri" w:eastAsia="Times New Roman" w:hAnsi="Calibri" w:cs="Calibri"/>
          <w:sz w:val="16"/>
          <w:szCs w:val="16"/>
          <w:lang w:eastAsia="en-GB"/>
        </w:rPr>
        <w:tab/>
        <w:t xml:space="preserve">                  </w:t>
      </w:r>
      <w:r w:rsidR="00533DFC">
        <w:rPr>
          <w:rFonts w:ascii="Calibri" w:eastAsia="Times New Roman" w:hAnsi="Calibri" w:cs="Calibri"/>
          <w:sz w:val="16"/>
          <w:szCs w:val="16"/>
          <w:lang w:eastAsia="en-GB"/>
        </w:rPr>
        <w:t xml:space="preserve">      </w:t>
      </w:r>
      <w:r w:rsidR="00EF6D5C">
        <w:rPr>
          <w:rFonts w:ascii="Calibri" w:eastAsia="Times New Roman" w:hAnsi="Calibri" w:cs="Calibri"/>
          <w:sz w:val="16"/>
          <w:szCs w:val="16"/>
          <w:lang w:eastAsia="en-GB"/>
        </w:rPr>
        <w:t xml:space="preserve"> c1885</w:t>
      </w:r>
    </w:p>
    <w:p w:rsidR="00533DFC" w:rsidRPr="00D86486" w:rsidRDefault="00533DFC" w:rsidP="00533DFC">
      <w:pPr>
        <w:keepLines/>
        <w:spacing w:after="0" w:line="240" w:lineRule="auto"/>
        <w:rPr>
          <w:rFonts w:ascii="Calibri" w:eastAsia="Times New Roman" w:hAnsi="Calibri" w:cs="Calibri"/>
          <w:sz w:val="16"/>
          <w:szCs w:val="16"/>
          <w:lang w:eastAsia="en-GB"/>
        </w:rPr>
      </w:pPr>
    </w:p>
    <w:p w:rsidR="00DB530D" w:rsidRDefault="00533DFC" w:rsidP="00533DFC">
      <w:pPr>
        <w:spacing w:after="0" w:line="240" w:lineRule="auto"/>
      </w:pPr>
      <w:r>
        <w:t xml:space="preserve">                          </w:t>
      </w:r>
      <w:r w:rsidR="00EF6D5C">
        <w:t>Going . . . . .</w:t>
      </w:r>
    </w:p>
    <w:p w:rsidR="00533DFC" w:rsidRPr="00EF6D5C" w:rsidRDefault="00533DFC" w:rsidP="00DB530D">
      <w:pPr>
        <w:spacing w:after="0"/>
      </w:pPr>
    </w:p>
    <w:p w:rsidR="00DB530D" w:rsidRDefault="00BC4935" w:rsidP="00DB530D">
      <w:pPr>
        <w:jc w:val="center"/>
      </w:pPr>
      <w:r>
        <w:rPr>
          <w:noProof/>
          <w:lang w:eastAsia="en-GB"/>
        </w:rPr>
        <w:drawing>
          <wp:inline distT="0" distB="0" distL="0" distR="0">
            <wp:extent cx="4118610" cy="2491740"/>
            <wp:effectExtent l="19050" t="0" r="0" b="0"/>
            <wp:docPr id="12" name="Picture 11" descr="Go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ing 2.JPG"/>
                    <pic:cNvPicPr/>
                  </pic:nvPicPr>
                  <pic:blipFill>
                    <a:blip r:embed="rId15" cstate="print"/>
                    <a:stretch>
                      <a:fillRect/>
                    </a:stretch>
                  </pic:blipFill>
                  <pic:spPr>
                    <a:xfrm>
                      <a:off x="0" y="0"/>
                      <a:ext cx="4118610" cy="2491740"/>
                    </a:xfrm>
                    <a:prstGeom prst="rect">
                      <a:avLst/>
                    </a:prstGeom>
                  </pic:spPr>
                </pic:pic>
              </a:graphicData>
            </a:graphic>
          </wp:inline>
        </w:drawing>
      </w:r>
    </w:p>
    <w:p w:rsidR="00533DFC" w:rsidRDefault="00533DFC" w:rsidP="00DB530D">
      <w:r>
        <w:t xml:space="preserve">                                                      Gone . . . . .</w:t>
      </w:r>
    </w:p>
    <w:p w:rsidR="00DB530D" w:rsidRDefault="00EF6D5C" w:rsidP="00533DFC">
      <w:pPr>
        <w:jc w:val="right"/>
        <w:rPr>
          <w:sz w:val="16"/>
          <w:szCs w:val="16"/>
        </w:rPr>
      </w:pPr>
      <w:r>
        <w:rPr>
          <w:noProof/>
          <w:sz w:val="16"/>
          <w:szCs w:val="16"/>
          <w:lang w:eastAsia="en-GB"/>
        </w:rPr>
        <w:drawing>
          <wp:inline distT="0" distB="0" distL="0" distR="0">
            <wp:extent cx="4037648" cy="2811780"/>
            <wp:effectExtent l="19050" t="0" r="952" b="0"/>
            <wp:docPr id="10" name="Picture 12" descr="Go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ing 3.JPG"/>
                    <pic:cNvPicPr/>
                  </pic:nvPicPr>
                  <pic:blipFill>
                    <a:blip r:embed="rId16" cstate="print"/>
                    <a:stretch>
                      <a:fillRect/>
                    </a:stretch>
                  </pic:blipFill>
                  <pic:spPr>
                    <a:xfrm>
                      <a:off x="0" y="0"/>
                      <a:ext cx="4037648" cy="2811780"/>
                    </a:xfrm>
                    <a:prstGeom prst="rect">
                      <a:avLst/>
                    </a:prstGeom>
                  </pic:spPr>
                </pic:pic>
              </a:graphicData>
            </a:graphic>
          </wp:inline>
        </w:drawing>
      </w:r>
    </w:p>
    <w:p w:rsidR="00DB530D" w:rsidRPr="00DB530D" w:rsidRDefault="00337233" w:rsidP="00DB530D">
      <w:pPr>
        <w:jc w:val="both"/>
      </w:pPr>
      <w:r>
        <w:t xml:space="preserve">. . . . . </w:t>
      </w:r>
      <w:proofErr w:type="gramStart"/>
      <w:r>
        <w:t>w</w:t>
      </w:r>
      <w:r w:rsidR="00DB530D" w:rsidRPr="00DB530D">
        <w:t>ith</w:t>
      </w:r>
      <w:proofErr w:type="gramEnd"/>
      <w:r w:rsidR="00DB530D" w:rsidRPr="00DB530D">
        <w:t xml:space="preserve"> a little help from Mr Johnson, Jenny Lind and the Cadbury family.</w:t>
      </w:r>
    </w:p>
    <w:sectPr w:rsidR="00DB530D" w:rsidRPr="00DB530D" w:rsidSect="003A54B1">
      <w:pgSz w:w="11906" w:h="16838"/>
      <w:pgMar w:top="851" w:right="1440" w:bottom="426"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4888" w:rsidRDefault="00EE4888" w:rsidP="00096D8B">
      <w:pPr>
        <w:spacing w:after="0" w:line="240" w:lineRule="auto"/>
      </w:pPr>
      <w:r>
        <w:separator/>
      </w:r>
    </w:p>
  </w:endnote>
  <w:endnote w:type="continuationSeparator" w:id="0">
    <w:p w:rsidR="00EE4888" w:rsidRDefault="00EE4888" w:rsidP="00096D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4888" w:rsidRDefault="00EE4888" w:rsidP="00096D8B">
      <w:pPr>
        <w:spacing w:after="0" w:line="240" w:lineRule="auto"/>
      </w:pPr>
      <w:r>
        <w:separator/>
      </w:r>
    </w:p>
  </w:footnote>
  <w:footnote w:type="continuationSeparator" w:id="0">
    <w:p w:rsidR="00EE4888" w:rsidRDefault="00EE4888" w:rsidP="00096D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D7DD8"/>
    <w:multiLevelType w:val="hybridMultilevel"/>
    <w:tmpl w:val="751E7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B183D"/>
    <w:rsid w:val="000069A7"/>
    <w:rsid w:val="000403A8"/>
    <w:rsid w:val="00055AC9"/>
    <w:rsid w:val="000705B7"/>
    <w:rsid w:val="00096D8B"/>
    <w:rsid w:val="0009718E"/>
    <w:rsid w:val="000B01B4"/>
    <w:rsid w:val="000B5CBD"/>
    <w:rsid w:val="000C6B54"/>
    <w:rsid w:val="000C7869"/>
    <w:rsid w:val="000E12B0"/>
    <w:rsid w:val="000E498D"/>
    <w:rsid w:val="0011314A"/>
    <w:rsid w:val="0012694A"/>
    <w:rsid w:val="001455BB"/>
    <w:rsid w:val="001C458A"/>
    <w:rsid w:val="001E58DF"/>
    <w:rsid w:val="001E65B2"/>
    <w:rsid w:val="001F2972"/>
    <w:rsid w:val="0021621D"/>
    <w:rsid w:val="00225133"/>
    <w:rsid w:val="00227011"/>
    <w:rsid w:val="00233AA7"/>
    <w:rsid w:val="00234324"/>
    <w:rsid w:val="00245D53"/>
    <w:rsid w:val="0028674D"/>
    <w:rsid w:val="00293A83"/>
    <w:rsid w:val="002A0150"/>
    <w:rsid w:val="002C0004"/>
    <w:rsid w:val="002E443A"/>
    <w:rsid w:val="002E5159"/>
    <w:rsid w:val="0031276A"/>
    <w:rsid w:val="0031306D"/>
    <w:rsid w:val="003208B2"/>
    <w:rsid w:val="00337233"/>
    <w:rsid w:val="003424C1"/>
    <w:rsid w:val="00370C41"/>
    <w:rsid w:val="00372B2B"/>
    <w:rsid w:val="003737BB"/>
    <w:rsid w:val="00383180"/>
    <w:rsid w:val="00395475"/>
    <w:rsid w:val="003A54B1"/>
    <w:rsid w:val="003A75D3"/>
    <w:rsid w:val="003B501B"/>
    <w:rsid w:val="003E27EB"/>
    <w:rsid w:val="003F6F0D"/>
    <w:rsid w:val="0041080E"/>
    <w:rsid w:val="00435FF0"/>
    <w:rsid w:val="00445B90"/>
    <w:rsid w:val="00465941"/>
    <w:rsid w:val="00496E75"/>
    <w:rsid w:val="004A4E1B"/>
    <w:rsid w:val="004A6C8F"/>
    <w:rsid w:val="004B1157"/>
    <w:rsid w:val="004B46C3"/>
    <w:rsid w:val="004B6CE2"/>
    <w:rsid w:val="004E6C15"/>
    <w:rsid w:val="00505B7C"/>
    <w:rsid w:val="00533DFC"/>
    <w:rsid w:val="00556316"/>
    <w:rsid w:val="005C5CF0"/>
    <w:rsid w:val="006042F9"/>
    <w:rsid w:val="00622621"/>
    <w:rsid w:val="00622EBC"/>
    <w:rsid w:val="006709D2"/>
    <w:rsid w:val="0068261B"/>
    <w:rsid w:val="0069262F"/>
    <w:rsid w:val="006C5D62"/>
    <w:rsid w:val="006C6052"/>
    <w:rsid w:val="006D34C0"/>
    <w:rsid w:val="00722576"/>
    <w:rsid w:val="00741AF5"/>
    <w:rsid w:val="0076003F"/>
    <w:rsid w:val="00760D90"/>
    <w:rsid w:val="0078231C"/>
    <w:rsid w:val="007A77BE"/>
    <w:rsid w:val="007B6969"/>
    <w:rsid w:val="007D4F40"/>
    <w:rsid w:val="007E38C7"/>
    <w:rsid w:val="007F3E0E"/>
    <w:rsid w:val="007F6B39"/>
    <w:rsid w:val="0081494A"/>
    <w:rsid w:val="008307C9"/>
    <w:rsid w:val="008636FE"/>
    <w:rsid w:val="00872B97"/>
    <w:rsid w:val="00874140"/>
    <w:rsid w:val="00874600"/>
    <w:rsid w:val="00883777"/>
    <w:rsid w:val="008932B6"/>
    <w:rsid w:val="00896120"/>
    <w:rsid w:val="008A2B92"/>
    <w:rsid w:val="008B349C"/>
    <w:rsid w:val="008B5A0D"/>
    <w:rsid w:val="008C67EB"/>
    <w:rsid w:val="008E2AD2"/>
    <w:rsid w:val="00932022"/>
    <w:rsid w:val="009703BD"/>
    <w:rsid w:val="009A3B29"/>
    <w:rsid w:val="009E2065"/>
    <w:rsid w:val="009E6661"/>
    <w:rsid w:val="009F14AE"/>
    <w:rsid w:val="009F19F5"/>
    <w:rsid w:val="00A12E60"/>
    <w:rsid w:val="00A712FA"/>
    <w:rsid w:val="00A95169"/>
    <w:rsid w:val="00AB0979"/>
    <w:rsid w:val="00AC28BC"/>
    <w:rsid w:val="00AC6317"/>
    <w:rsid w:val="00AD684B"/>
    <w:rsid w:val="00B02D45"/>
    <w:rsid w:val="00B03C61"/>
    <w:rsid w:val="00B525C8"/>
    <w:rsid w:val="00B67A79"/>
    <w:rsid w:val="00B8306B"/>
    <w:rsid w:val="00BB183D"/>
    <w:rsid w:val="00BB4F17"/>
    <w:rsid w:val="00BC4935"/>
    <w:rsid w:val="00BE04E1"/>
    <w:rsid w:val="00C13446"/>
    <w:rsid w:val="00C135E7"/>
    <w:rsid w:val="00C20B3F"/>
    <w:rsid w:val="00C245AD"/>
    <w:rsid w:val="00CA117B"/>
    <w:rsid w:val="00CA1631"/>
    <w:rsid w:val="00CC0DFF"/>
    <w:rsid w:val="00CC13AE"/>
    <w:rsid w:val="00CF3628"/>
    <w:rsid w:val="00D57B0E"/>
    <w:rsid w:val="00D86486"/>
    <w:rsid w:val="00D94E2C"/>
    <w:rsid w:val="00DB522A"/>
    <w:rsid w:val="00DB530D"/>
    <w:rsid w:val="00DB5843"/>
    <w:rsid w:val="00DC3B9C"/>
    <w:rsid w:val="00DD5FDA"/>
    <w:rsid w:val="00E15F35"/>
    <w:rsid w:val="00E25223"/>
    <w:rsid w:val="00E36451"/>
    <w:rsid w:val="00E46121"/>
    <w:rsid w:val="00E475E5"/>
    <w:rsid w:val="00E517C5"/>
    <w:rsid w:val="00E55C06"/>
    <w:rsid w:val="00E64DA0"/>
    <w:rsid w:val="00E66AEA"/>
    <w:rsid w:val="00ED3BAF"/>
    <w:rsid w:val="00EE0640"/>
    <w:rsid w:val="00EE4888"/>
    <w:rsid w:val="00EF1ADD"/>
    <w:rsid w:val="00EF6D5C"/>
    <w:rsid w:val="00F25C84"/>
    <w:rsid w:val="00F43DAE"/>
    <w:rsid w:val="00F478F8"/>
    <w:rsid w:val="00F51CD8"/>
    <w:rsid w:val="00F558DC"/>
    <w:rsid w:val="00F634FD"/>
    <w:rsid w:val="00F84481"/>
    <w:rsid w:val="00F85E3A"/>
    <w:rsid w:val="00F9108D"/>
    <w:rsid w:val="00FA0203"/>
    <w:rsid w:val="00FA17C1"/>
    <w:rsid w:val="00FA33C3"/>
    <w:rsid w:val="00FA487E"/>
    <w:rsid w:val="00FE680A"/>
    <w:rsid w:val="00FF105C"/>
    <w:rsid w:val="00FF512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7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183D"/>
    <w:pPr>
      <w:ind w:left="720"/>
      <w:contextualSpacing/>
    </w:pPr>
  </w:style>
  <w:style w:type="paragraph" w:styleId="BalloonText">
    <w:name w:val="Balloon Text"/>
    <w:basedOn w:val="Normal"/>
    <w:link w:val="BalloonTextChar"/>
    <w:uiPriority w:val="99"/>
    <w:semiHidden/>
    <w:unhideWhenUsed/>
    <w:rsid w:val="00B52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5C8"/>
    <w:rPr>
      <w:rFonts w:ascii="Tahoma" w:hAnsi="Tahoma" w:cs="Tahoma"/>
      <w:sz w:val="16"/>
      <w:szCs w:val="16"/>
    </w:rPr>
  </w:style>
  <w:style w:type="paragraph" w:styleId="Header">
    <w:name w:val="header"/>
    <w:basedOn w:val="Normal"/>
    <w:link w:val="HeaderChar"/>
    <w:uiPriority w:val="99"/>
    <w:semiHidden/>
    <w:unhideWhenUsed/>
    <w:rsid w:val="00096D8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6D8B"/>
  </w:style>
  <w:style w:type="paragraph" w:styleId="Footer">
    <w:name w:val="footer"/>
    <w:basedOn w:val="Normal"/>
    <w:link w:val="FooterChar"/>
    <w:uiPriority w:val="99"/>
    <w:semiHidden/>
    <w:unhideWhenUsed/>
    <w:rsid w:val="00096D8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6D8B"/>
  </w:style>
  <w:style w:type="character" w:styleId="CommentReference">
    <w:name w:val="annotation reference"/>
    <w:basedOn w:val="DefaultParagraphFont"/>
    <w:uiPriority w:val="99"/>
    <w:semiHidden/>
    <w:unhideWhenUsed/>
    <w:rsid w:val="003424C1"/>
    <w:rPr>
      <w:sz w:val="16"/>
      <w:szCs w:val="16"/>
    </w:rPr>
  </w:style>
  <w:style w:type="paragraph" w:styleId="CommentText">
    <w:name w:val="annotation text"/>
    <w:basedOn w:val="Normal"/>
    <w:link w:val="CommentTextChar"/>
    <w:uiPriority w:val="99"/>
    <w:semiHidden/>
    <w:unhideWhenUsed/>
    <w:rsid w:val="003424C1"/>
    <w:pPr>
      <w:spacing w:line="240" w:lineRule="auto"/>
    </w:pPr>
    <w:rPr>
      <w:sz w:val="20"/>
      <w:szCs w:val="20"/>
    </w:rPr>
  </w:style>
  <w:style w:type="character" w:customStyle="1" w:styleId="CommentTextChar">
    <w:name w:val="Comment Text Char"/>
    <w:basedOn w:val="DefaultParagraphFont"/>
    <w:link w:val="CommentText"/>
    <w:uiPriority w:val="99"/>
    <w:semiHidden/>
    <w:rsid w:val="003424C1"/>
    <w:rPr>
      <w:sz w:val="20"/>
      <w:szCs w:val="20"/>
    </w:rPr>
  </w:style>
  <w:style w:type="paragraph" w:styleId="CommentSubject">
    <w:name w:val="annotation subject"/>
    <w:basedOn w:val="CommentText"/>
    <w:next w:val="CommentText"/>
    <w:link w:val="CommentSubjectChar"/>
    <w:uiPriority w:val="99"/>
    <w:semiHidden/>
    <w:unhideWhenUsed/>
    <w:rsid w:val="003424C1"/>
    <w:rPr>
      <w:b/>
      <w:bCs/>
    </w:rPr>
  </w:style>
  <w:style w:type="character" w:customStyle="1" w:styleId="CommentSubjectChar">
    <w:name w:val="Comment Subject Char"/>
    <w:basedOn w:val="CommentTextChar"/>
    <w:link w:val="CommentSubject"/>
    <w:uiPriority w:val="99"/>
    <w:semiHidden/>
    <w:rsid w:val="003424C1"/>
    <w:rPr>
      <w:b/>
      <w:bCs/>
      <w:sz w:val="20"/>
      <w:szCs w:val="20"/>
    </w:rPr>
  </w:style>
</w:styles>
</file>

<file path=word/webSettings.xml><?xml version="1.0" encoding="utf-8"?>
<w:webSettings xmlns:r="http://schemas.openxmlformats.org/officeDocument/2006/relationships" xmlns:w="http://schemas.openxmlformats.org/wordprocessingml/2006/main">
  <w:divs>
    <w:div w:id="22369513">
      <w:bodyDiv w:val="1"/>
      <w:marLeft w:val="0"/>
      <w:marRight w:val="0"/>
      <w:marTop w:val="0"/>
      <w:marBottom w:val="0"/>
      <w:divBdr>
        <w:top w:val="none" w:sz="0" w:space="0" w:color="auto"/>
        <w:left w:val="none" w:sz="0" w:space="0" w:color="auto"/>
        <w:bottom w:val="none" w:sz="0" w:space="0" w:color="auto"/>
        <w:right w:val="none" w:sz="0" w:space="0" w:color="auto"/>
      </w:divBdr>
    </w:div>
    <w:div w:id="298416979">
      <w:bodyDiv w:val="1"/>
      <w:marLeft w:val="0"/>
      <w:marRight w:val="0"/>
      <w:marTop w:val="0"/>
      <w:marBottom w:val="0"/>
      <w:divBdr>
        <w:top w:val="none" w:sz="0" w:space="0" w:color="auto"/>
        <w:left w:val="none" w:sz="0" w:space="0" w:color="auto"/>
        <w:bottom w:val="none" w:sz="0" w:space="0" w:color="auto"/>
        <w:right w:val="none" w:sz="0" w:space="0" w:color="auto"/>
      </w:divBdr>
    </w:div>
    <w:div w:id="426774381">
      <w:bodyDiv w:val="1"/>
      <w:marLeft w:val="0"/>
      <w:marRight w:val="0"/>
      <w:marTop w:val="0"/>
      <w:marBottom w:val="0"/>
      <w:divBdr>
        <w:top w:val="none" w:sz="0" w:space="0" w:color="auto"/>
        <w:left w:val="none" w:sz="0" w:space="0" w:color="auto"/>
        <w:bottom w:val="none" w:sz="0" w:space="0" w:color="auto"/>
        <w:right w:val="none" w:sz="0" w:space="0" w:color="auto"/>
      </w:divBdr>
    </w:div>
    <w:div w:id="1638417258">
      <w:bodyDiv w:val="1"/>
      <w:marLeft w:val="0"/>
      <w:marRight w:val="0"/>
      <w:marTop w:val="0"/>
      <w:marBottom w:val="0"/>
      <w:divBdr>
        <w:top w:val="none" w:sz="0" w:space="0" w:color="auto"/>
        <w:left w:val="none" w:sz="0" w:space="0" w:color="auto"/>
        <w:bottom w:val="none" w:sz="0" w:space="0" w:color="auto"/>
        <w:right w:val="none" w:sz="0" w:space="0" w:color="auto"/>
      </w:divBdr>
    </w:div>
    <w:div w:id="1961569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3AA11-FE44-4E6D-915A-00AFDBCC0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Cheryl</cp:lastModifiedBy>
  <cp:revision>2</cp:revision>
  <cp:lastPrinted>2020-11-26T11:59:00Z</cp:lastPrinted>
  <dcterms:created xsi:type="dcterms:W3CDTF">2020-12-07T17:38:00Z</dcterms:created>
  <dcterms:modified xsi:type="dcterms:W3CDTF">2020-12-07T17:38:00Z</dcterms:modified>
</cp:coreProperties>
</file>